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customXml/itemProps1.xml" ContentType="application/vnd.openxmlformats-officedocument.customXmlProperties+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B90" w:rsidRPr="000C0F80" w:rsidRDefault="00B01B90" w:rsidP="00B01B90">
      <w:pPr>
        <w:spacing w:before="5" w:after="0" w:line="256" w:lineRule="exact"/>
        <w:jc w:val="right"/>
        <w:textAlignment w:val="baseline"/>
        <w:rPr>
          <w:rFonts w:ascii="Arial" w:eastAsia="Arial" w:hAnsi="Arial" w:cs="Arial"/>
          <w:b/>
          <w:color w:val="000000"/>
          <w:lang w:val="sv-SE"/>
        </w:rPr>
      </w:pPr>
      <w:bookmarkStart w:id="0" w:name="_GoBack"/>
      <w:bookmarkEnd w:id="0"/>
      <w:r w:rsidRPr="000C0F80">
        <w:rPr>
          <w:rFonts w:ascii="Arial" w:eastAsia="Arial" w:hAnsi="Arial" w:cs="Arial"/>
          <w:b/>
          <w:color w:val="000000"/>
          <w:lang w:val="sv-SE"/>
        </w:rPr>
        <w:t xml:space="preserve">Bilaga </w:t>
      </w:r>
      <w:r w:rsidR="005A77B2">
        <w:rPr>
          <w:rFonts w:ascii="Arial" w:eastAsia="Arial" w:hAnsi="Arial" w:cs="Arial"/>
          <w:b/>
          <w:color w:val="000000"/>
          <w:lang w:val="sv-SE"/>
        </w:rPr>
        <w:t>B</w:t>
      </w:r>
    </w:p>
    <w:p w:rsidR="00B01B90" w:rsidRPr="000C0F80" w:rsidRDefault="00B01B90" w:rsidP="00B01B90">
      <w:pPr>
        <w:spacing w:before="5" w:after="0" w:line="256" w:lineRule="exact"/>
        <w:jc w:val="right"/>
        <w:textAlignment w:val="baseline"/>
        <w:rPr>
          <w:rFonts w:ascii="Arial" w:eastAsia="Arial" w:hAnsi="Arial" w:cs="Arial"/>
          <w:b/>
          <w:color w:val="000000"/>
          <w:lang w:val="sv-SE"/>
        </w:rPr>
      </w:pPr>
    </w:p>
    <w:p w:rsidR="00B01B90" w:rsidRPr="000C0F80" w:rsidRDefault="00B01B90" w:rsidP="00B01B90">
      <w:pPr>
        <w:spacing w:after="0" w:line="279" w:lineRule="exact"/>
        <w:ind w:right="-7"/>
        <w:jc w:val="center"/>
        <w:textAlignment w:val="baseline"/>
        <w:rPr>
          <w:rFonts w:ascii="Arial" w:eastAsia="Arial" w:hAnsi="Arial" w:cs="Arial"/>
          <w:b/>
          <w:color w:val="000000"/>
          <w:lang w:val="sv-SE"/>
        </w:rPr>
      </w:pPr>
      <w:r w:rsidRPr="000C0F80">
        <w:rPr>
          <w:rFonts w:ascii="Arial" w:eastAsia="Arial" w:hAnsi="Arial" w:cs="Arial"/>
          <w:b/>
          <w:color w:val="000000"/>
          <w:lang w:val="sv-SE"/>
        </w:rPr>
        <w:t xml:space="preserve">VILLKOR FÖR TECKNINGSOPTIONER </w:t>
      </w:r>
      <w:r w:rsidR="005A77B2">
        <w:rPr>
          <w:rFonts w:ascii="Arial" w:eastAsia="Arial" w:hAnsi="Arial" w:cs="Arial"/>
          <w:b/>
          <w:color w:val="000000"/>
          <w:lang w:val="sv-SE"/>
        </w:rPr>
        <w:t>2015</w:t>
      </w:r>
      <w:r w:rsidRPr="000C0F80">
        <w:rPr>
          <w:rFonts w:ascii="Arial" w:eastAsia="Arial" w:hAnsi="Arial" w:cs="Arial"/>
          <w:b/>
          <w:color w:val="000000"/>
          <w:lang w:val="sv-SE"/>
        </w:rPr>
        <w:t>/201</w:t>
      </w:r>
      <w:r w:rsidR="005A77B2">
        <w:rPr>
          <w:rFonts w:ascii="Arial" w:eastAsia="Arial" w:hAnsi="Arial" w:cs="Arial"/>
          <w:b/>
          <w:color w:val="000000"/>
          <w:lang w:val="sv-SE"/>
        </w:rPr>
        <w:t>9</w:t>
      </w:r>
    </w:p>
    <w:p w:rsidR="00B01B90" w:rsidRPr="000C0F80" w:rsidRDefault="00B01B90" w:rsidP="00B01B90">
      <w:pPr>
        <w:spacing w:after="0" w:line="279" w:lineRule="exact"/>
        <w:ind w:right="1366"/>
        <w:jc w:val="center"/>
        <w:textAlignment w:val="baseline"/>
        <w:rPr>
          <w:rFonts w:ascii="Arial" w:eastAsia="Arial" w:hAnsi="Arial" w:cs="Arial"/>
          <w:b/>
          <w:color w:val="000000"/>
          <w:lang w:val="sv-SE"/>
        </w:rPr>
      </w:pPr>
      <w:r w:rsidRPr="000C0F80">
        <w:rPr>
          <w:rFonts w:ascii="Arial" w:eastAsia="Arial" w:hAnsi="Arial" w:cs="Arial"/>
          <w:b/>
          <w:color w:val="000000"/>
          <w:lang w:val="sv-SE"/>
        </w:rPr>
        <w:t>I STARBREEZE AB (PUBL)</w:t>
      </w:r>
    </w:p>
    <w:p w:rsidR="00B01B90" w:rsidRPr="000C0F80" w:rsidRDefault="00B01B90" w:rsidP="00062166">
      <w:pPr>
        <w:spacing w:before="781" w:after="0" w:line="256" w:lineRule="exact"/>
        <w:textAlignment w:val="baseline"/>
        <w:rPr>
          <w:rFonts w:ascii="Arial" w:eastAsia="Arial" w:hAnsi="Arial" w:cs="Arial"/>
          <w:b/>
          <w:color w:val="000000"/>
          <w:lang w:val="sv-SE"/>
        </w:rPr>
      </w:pPr>
      <w:r w:rsidRPr="000C0F80">
        <w:rPr>
          <w:rFonts w:ascii="Arial" w:eastAsia="Arial" w:hAnsi="Arial" w:cs="Arial"/>
          <w:b/>
          <w:color w:val="000000"/>
          <w:lang w:val="sv-SE"/>
        </w:rPr>
        <w:t>1.</w:t>
      </w:r>
      <w:r w:rsidRPr="000C0F80">
        <w:rPr>
          <w:rFonts w:ascii="Arial" w:eastAsia="Arial" w:hAnsi="Arial" w:cs="Arial"/>
          <w:b/>
          <w:color w:val="000000"/>
          <w:lang w:val="sv-SE"/>
        </w:rPr>
        <w:tab/>
        <w:t>DEFINITIONER</w:t>
      </w:r>
    </w:p>
    <w:p w:rsidR="00B01B90" w:rsidRPr="000C0F80" w:rsidRDefault="00B01B90" w:rsidP="00062166">
      <w:pPr>
        <w:spacing w:before="204" w:line="255" w:lineRule="exact"/>
        <w:ind w:firstLine="720"/>
        <w:textAlignment w:val="baseline"/>
        <w:rPr>
          <w:rFonts w:ascii="Arial" w:eastAsia="Arial" w:hAnsi="Arial" w:cs="Arial"/>
          <w:color w:val="000000"/>
          <w:lang w:val="sv-SE"/>
        </w:rPr>
      </w:pPr>
      <w:r w:rsidRPr="000C0F80">
        <w:rPr>
          <w:rFonts w:ascii="Arial" w:eastAsia="Arial" w:hAnsi="Arial" w:cs="Arial"/>
          <w:color w:val="000000"/>
          <w:lang w:val="sv-SE"/>
        </w:rPr>
        <w:t xml:space="preserve">I dessa villkor </w:t>
      </w:r>
      <w:r w:rsidR="005A77B2">
        <w:rPr>
          <w:rFonts w:ascii="Arial" w:eastAsia="Arial" w:hAnsi="Arial" w:cs="Arial"/>
          <w:color w:val="000000"/>
          <w:lang w:val="sv-SE"/>
        </w:rPr>
        <w:t>ska</w:t>
      </w:r>
      <w:r w:rsidRPr="000C0F80">
        <w:rPr>
          <w:rFonts w:ascii="Arial" w:eastAsia="Arial" w:hAnsi="Arial" w:cs="Arial"/>
          <w:color w:val="000000"/>
          <w:lang w:val="sv-SE"/>
        </w:rPr>
        <w:t xml:space="preserve"> följande benämningar ha den innebörd som anges nedan:</w:t>
      </w:r>
    </w:p>
    <w:tbl>
      <w:tblPr>
        <w:tblStyle w:val="TableGrid"/>
        <w:tblW w:w="9016" w:type="dxa"/>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1"/>
        <w:gridCol w:w="4785"/>
      </w:tblGrid>
      <w:tr w:rsidR="00062166" w:rsidRPr="003C7660" w:rsidTr="00F20614">
        <w:tc>
          <w:tcPr>
            <w:tcW w:w="4231" w:type="dxa"/>
          </w:tcPr>
          <w:p w:rsidR="00062166" w:rsidRPr="000C0F80" w:rsidRDefault="00062166" w:rsidP="00062166">
            <w:pPr>
              <w:spacing w:line="255" w:lineRule="exact"/>
              <w:textAlignment w:val="baseline"/>
              <w:rPr>
                <w:rFonts w:ascii="Arial" w:eastAsia="Arial" w:hAnsi="Arial" w:cs="Arial"/>
                <w:color w:val="000000"/>
                <w:lang w:val="sv-SE"/>
              </w:rPr>
            </w:pPr>
            <w:r w:rsidRPr="000C0F80">
              <w:rPr>
                <w:rFonts w:ascii="Arial" w:eastAsia="Arial" w:hAnsi="Arial" w:cs="Arial"/>
                <w:color w:val="000000"/>
                <w:lang w:val="sv-SE"/>
              </w:rPr>
              <w:t>"</w:t>
            </w:r>
            <w:r w:rsidR="00410F70">
              <w:rPr>
                <w:rFonts w:ascii="Arial" w:eastAsia="Arial" w:hAnsi="Arial" w:cs="Arial"/>
                <w:b/>
                <w:color w:val="000000"/>
                <w:lang w:val="sv-SE"/>
              </w:rPr>
              <w:t>avstämningsbolag</w:t>
            </w:r>
            <w:r w:rsidRPr="000C0F80">
              <w:rPr>
                <w:rFonts w:ascii="Arial" w:eastAsia="Arial" w:hAnsi="Arial" w:cs="Arial"/>
                <w:color w:val="000000"/>
                <w:lang w:val="sv-SE"/>
              </w:rPr>
              <w:t>"</w:t>
            </w:r>
          </w:p>
        </w:tc>
        <w:tc>
          <w:tcPr>
            <w:tcW w:w="4785" w:type="dxa"/>
          </w:tcPr>
          <w:p w:rsidR="00062166" w:rsidRPr="000C0F80" w:rsidRDefault="00062166" w:rsidP="00062166">
            <w:pPr>
              <w:tabs>
                <w:tab w:val="left" w:pos="3888"/>
              </w:tabs>
              <w:spacing w:line="256" w:lineRule="exact"/>
              <w:textAlignment w:val="baseline"/>
              <w:rPr>
                <w:rFonts w:ascii="Arial" w:eastAsia="Arial" w:hAnsi="Arial" w:cs="Arial"/>
                <w:color w:val="000000"/>
                <w:lang w:val="sv-SE"/>
              </w:rPr>
            </w:pPr>
            <w:r w:rsidRPr="000C0F80">
              <w:rPr>
                <w:rFonts w:ascii="Arial" w:eastAsia="Arial" w:hAnsi="Arial" w:cs="Arial"/>
                <w:color w:val="000000"/>
                <w:lang w:val="sv-SE"/>
              </w:rPr>
              <w:t>aktiebolag vars bolagsordning innehåller</w:t>
            </w:r>
          </w:p>
          <w:p w:rsidR="00062166" w:rsidRPr="000C0F80" w:rsidRDefault="00062166" w:rsidP="00062166">
            <w:pPr>
              <w:spacing w:after="120" w:line="278" w:lineRule="exact"/>
              <w:ind w:right="72"/>
              <w:textAlignment w:val="baseline"/>
              <w:rPr>
                <w:rFonts w:ascii="Arial" w:eastAsia="Arial" w:hAnsi="Arial" w:cs="Arial"/>
                <w:color w:val="000000"/>
                <w:spacing w:val="-2"/>
                <w:lang w:val="sv-SE"/>
              </w:rPr>
            </w:pPr>
            <w:r w:rsidRPr="000C0F80">
              <w:rPr>
                <w:rFonts w:ascii="Arial" w:eastAsia="Arial" w:hAnsi="Arial" w:cs="Arial"/>
                <w:color w:val="000000"/>
                <w:spacing w:val="-2"/>
                <w:lang w:val="sv-SE"/>
              </w:rPr>
              <w:t xml:space="preserve">förbehåll om att bolagets aktier </w:t>
            </w:r>
            <w:r w:rsidR="005A77B2">
              <w:rPr>
                <w:rFonts w:ascii="Arial" w:eastAsia="Arial" w:hAnsi="Arial" w:cs="Arial"/>
                <w:color w:val="000000"/>
                <w:spacing w:val="-2"/>
                <w:lang w:val="sv-SE"/>
              </w:rPr>
              <w:t>ska</w:t>
            </w:r>
            <w:r w:rsidRPr="000C0F80">
              <w:rPr>
                <w:rFonts w:ascii="Arial" w:eastAsia="Arial" w:hAnsi="Arial" w:cs="Arial"/>
                <w:color w:val="000000"/>
                <w:spacing w:val="-2"/>
                <w:lang w:val="sv-SE"/>
              </w:rPr>
              <w:t xml:space="preserve"> vara registrerade i ett avstämningsr</w:t>
            </w:r>
            <w:r w:rsidR="00D77CA2" w:rsidRPr="000C0F80">
              <w:rPr>
                <w:rFonts w:ascii="Arial" w:eastAsia="Arial" w:hAnsi="Arial" w:cs="Arial"/>
                <w:color w:val="000000"/>
                <w:spacing w:val="-2"/>
                <w:lang w:val="sv-SE"/>
              </w:rPr>
              <w:t>egister enligt lagen (1998:1479</w:t>
            </w:r>
            <w:r w:rsidRPr="000C0F80">
              <w:rPr>
                <w:rFonts w:ascii="Arial" w:eastAsia="Arial" w:hAnsi="Arial" w:cs="Arial"/>
                <w:color w:val="000000"/>
                <w:spacing w:val="-2"/>
                <w:lang w:val="sv-SE"/>
              </w:rPr>
              <w:t>) om kontoföring av finansiella instrument (avstämningsförbehåll );</w:t>
            </w:r>
          </w:p>
        </w:tc>
      </w:tr>
      <w:tr w:rsidR="00062166" w:rsidRPr="000C0F80" w:rsidTr="00F20614">
        <w:tc>
          <w:tcPr>
            <w:tcW w:w="4231" w:type="dxa"/>
          </w:tcPr>
          <w:p w:rsidR="00062166" w:rsidRPr="000C0F80" w:rsidRDefault="00062166" w:rsidP="00062166">
            <w:pPr>
              <w:spacing w:line="255" w:lineRule="exact"/>
              <w:textAlignment w:val="baseline"/>
              <w:rPr>
                <w:rFonts w:ascii="Arial" w:eastAsia="Arial" w:hAnsi="Arial" w:cs="Arial"/>
                <w:color w:val="000000"/>
                <w:lang w:val="sv-SE"/>
              </w:rPr>
            </w:pPr>
            <w:r w:rsidRPr="000C0F80">
              <w:rPr>
                <w:rFonts w:ascii="Arial" w:eastAsia="Arial" w:hAnsi="Arial" w:cs="Arial"/>
                <w:color w:val="000000"/>
                <w:lang w:val="sv-SE"/>
              </w:rPr>
              <w:t>"</w:t>
            </w:r>
            <w:r w:rsidRPr="000C0F80">
              <w:rPr>
                <w:rFonts w:ascii="Arial" w:eastAsia="Arial" w:hAnsi="Arial" w:cs="Arial"/>
                <w:b/>
                <w:color w:val="000000"/>
                <w:lang w:val="sv-SE"/>
              </w:rPr>
              <w:t>bankdag</w:t>
            </w:r>
            <w:r w:rsidRPr="000C0F80">
              <w:rPr>
                <w:rFonts w:ascii="Arial" w:eastAsia="Arial" w:hAnsi="Arial" w:cs="Arial"/>
                <w:color w:val="000000"/>
                <w:lang w:val="sv-SE"/>
              </w:rPr>
              <w:t>"</w:t>
            </w:r>
          </w:p>
        </w:tc>
        <w:tc>
          <w:tcPr>
            <w:tcW w:w="4785" w:type="dxa"/>
          </w:tcPr>
          <w:p w:rsidR="00062166" w:rsidRPr="000C0F80" w:rsidRDefault="00062166" w:rsidP="00062166">
            <w:pPr>
              <w:spacing w:line="255" w:lineRule="exact"/>
              <w:textAlignment w:val="baseline"/>
              <w:rPr>
                <w:rFonts w:ascii="Arial" w:eastAsia="Arial" w:hAnsi="Arial" w:cs="Arial"/>
                <w:color w:val="000000"/>
                <w:lang w:val="sv-SE"/>
              </w:rPr>
            </w:pPr>
            <w:r w:rsidRPr="000C0F80">
              <w:rPr>
                <w:rFonts w:ascii="Arial" w:eastAsia="Arial" w:hAnsi="Arial" w:cs="Arial"/>
                <w:color w:val="000000"/>
                <w:lang w:val="sv-SE"/>
              </w:rPr>
              <w:t>dag som inte är söndag eller annan allmän</w:t>
            </w:r>
          </w:p>
          <w:p w:rsidR="00062166" w:rsidRPr="000C0F80" w:rsidRDefault="00062166" w:rsidP="00062166">
            <w:pPr>
              <w:spacing w:after="120" w:line="255" w:lineRule="exact"/>
              <w:textAlignment w:val="baseline"/>
              <w:rPr>
                <w:rFonts w:ascii="Arial" w:eastAsia="Arial" w:hAnsi="Arial" w:cs="Arial"/>
                <w:color w:val="000000"/>
                <w:lang w:val="sv-SE"/>
              </w:rPr>
            </w:pPr>
            <w:r w:rsidRPr="000C0F80">
              <w:rPr>
                <w:rFonts w:ascii="Arial" w:eastAsia="Arial" w:hAnsi="Arial" w:cs="Arial"/>
                <w:color w:val="000000"/>
                <w:lang w:val="sv-SE"/>
              </w:rPr>
              <w:t>helgdag i Sverige;</w:t>
            </w:r>
          </w:p>
        </w:tc>
      </w:tr>
      <w:tr w:rsidR="00062166" w:rsidRPr="000C0F80" w:rsidTr="00F20614">
        <w:tc>
          <w:tcPr>
            <w:tcW w:w="4231" w:type="dxa"/>
          </w:tcPr>
          <w:p w:rsidR="00062166" w:rsidRPr="000C0F80" w:rsidRDefault="00062166" w:rsidP="00062166">
            <w:pPr>
              <w:spacing w:line="255" w:lineRule="exact"/>
              <w:textAlignment w:val="baseline"/>
              <w:rPr>
                <w:rFonts w:ascii="Arial" w:eastAsia="Arial" w:hAnsi="Arial" w:cs="Arial"/>
                <w:color w:val="000000"/>
                <w:lang w:val="sv-SE"/>
              </w:rPr>
            </w:pPr>
            <w:r w:rsidRPr="000C0F80">
              <w:rPr>
                <w:rFonts w:ascii="Arial" w:eastAsia="Arial" w:hAnsi="Arial" w:cs="Arial"/>
                <w:color w:val="000000"/>
                <w:spacing w:val="-1"/>
                <w:lang w:val="sv-SE"/>
              </w:rPr>
              <w:t>"</w:t>
            </w:r>
            <w:r w:rsidRPr="000C0F80">
              <w:rPr>
                <w:rFonts w:ascii="Arial" w:eastAsia="Arial" w:hAnsi="Arial" w:cs="Arial"/>
                <w:b/>
                <w:color w:val="000000"/>
                <w:spacing w:val="-1"/>
                <w:lang w:val="sv-SE"/>
              </w:rPr>
              <w:t>bolaget</w:t>
            </w:r>
            <w:r w:rsidRPr="000C0F80">
              <w:rPr>
                <w:rFonts w:ascii="Arial" w:eastAsia="Arial" w:hAnsi="Arial" w:cs="Arial"/>
                <w:color w:val="000000"/>
                <w:spacing w:val="-1"/>
                <w:lang w:val="sv-SE"/>
              </w:rPr>
              <w:t>"</w:t>
            </w:r>
          </w:p>
        </w:tc>
        <w:tc>
          <w:tcPr>
            <w:tcW w:w="4785" w:type="dxa"/>
          </w:tcPr>
          <w:p w:rsidR="00062166" w:rsidRPr="000C0F80" w:rsidRDefault="00410F70" w:rsidP="00062166">
            <w:pPr>
              <w:spacing w:after="120" w:line="255" w:lineRule="exact"/>
              <w:textAlignment w:val="baseline"/>
              <w:rPr>
                <w:rFonts w:ascii="Arial" w:eastAsia="Arial" w:hAnsi="Arial" w:cs="Arial"/>
                <w:color w:val="000000"/>
              </w:rPr>
            </w:pPr>
            <w:r>
              <w:rPr>
                <w:rFonts w:ascii="Arial" w:eastAsia="Arial" w:hAnsi="Arial" w:cs="Arial"/>
                <w:color w:val="000000"/>
                <w:spacing w:val="-1"/>
              </w:rPr>
              <w:t>Starbreeze AB (publ</w:t>
            </w:r>
            <w:r w:rsidR="00062166" w:rsidRPr="000C0F80">
              <w:rPr>
                <w:rFonts w:ascii="Arial" w:eastAsia="Arial" w:hAnsi="Arial" w:cs="Arial"/>
                <w:color w:val="000000"/>
                <w:spacing w:val="-1"/>
              </w:rPr>
              <w:t>), org. nr. 556551-8932;</w:t>
            </w:r>
          </w:p>
        </w:tc>
      </w:tr>
      <w:tr w:rsidR="00062166" w:rsidRPr="000C0F80" w:rsidTr="00F20614">
        <w:tc>
          <w:tcPr>
            <w:tcW w:w="4231" w:type="dxa"/>
          </w:tcPr>
          <w:p w:rsidR="00062166" w:rsidRPr="000C0F80" w:rsidRDefault="00062166" w:rsidP="00062166">
            <w:pPr>
              <w:spacing w:line="255" w:lineRule="exact"/>
              <w:textAlignment w:val="baseline"/>
              <w:rPr>
                <w:rFonts w:ascii="Arial" w:eastAsia="Arial" w:hAnsi="Arial" w:cs="Arial"/>
                <w:color w:val="000000"/>
              </w:rPr>
            </w:pPr>
            <w:r w:rsidRPr="000C0F80">
              <w:rPr>
                <w:rFonts w:ascii="Arial" w:eastAsia="Arial" w:hAnsi="Arial" w:cs="Arial"/>
                <w:b/>
                <w:color w:val="000000"/>
                <w:lang w:val="sv-SE"/>
              </w:rPr>
              <w:t>"Euroclear"</w:t>
            </w:r>
          </w:p>
        </w:tc>
        <w:tc>
          <w:tcPr>
            <w:tcW w:w="4785" w:type="dxa"/>
          </w:tcPr>
          <w:p w:rsidR="00062166" w:rsidRPr="000C0F80" w:rsidRDefault="00062166" w:rsidP="00062166">
            <w:pPr>
              <w:spacing w:after="120" w:line="255" w:lineRule="exact"/>
              <w:textAlignment w:val="baseline"/>
              <w:rPr>
                <w:rFonts w:ascii="Arial" w:eastAsia="Arial" w:hAnsi="Arial" w:cs="Arial"/>
                <w:color w:val="000000"/>
              </w:rPr>
            </w:pPr>
            <w:r w:rsidRPr="000C0F80">
              <w:rPr>
                <w:rFonts w:ascii="Arial" w:eastAsia="Arial" w:hAnsi="Arial" w:cs="Arial"/>
                <w:color w:val="000000"/>
              </w:rPr>
              <w:t>avser Euroclear Sweden AB;</w:t>
            </w:r>
          </w:p>
        </w:tc>
      </w:tr>
      <w:tr w:rsidR="00062166" w:rsidRPr="003C7660" w:rsidTr="00F20614">
        <w:tc>
          <w:tcPr>
            <w:tcW w:w="4231" w:type="dxa"/>
          </w:tcPr>
          <w:p w:rsidR="00062166" w:rsidRPr="000C0F80" w:rsidRDefault="00062166" w:rsidP="00062166">
            <w:pPr>
              <w:spacing w:line="255" w:lineRule="exact"/>
              <w:textAlignment w:val="baseline"/>
              <w:rPr>
                <w:rFonts w:ascii="Arial" w:eastAsia="Arial" w:hAnsi="Arial" w:cs="Arial"/>
                <w:color w:val="000000"/>
              </w:rPr>
            </w:pPr>
            <w:r w:rsidRPr="000C0F80">
              <w:rPr>
                <w:rFonts w:ascii="Arial" w:eastAsia="Arial" w:hAnsi="Arial" w:cs="Arial"/>
                <w:color w:val="000000"/>
                <w:lang w:val="sv-SE"/>
              </w:rPr>
              <w:t>"</w:t>
            </w:r>
            <w:r w:rsidRPr="000C0F80">
              <w:rPr>
                <w:rFonts w:ascii="Arial" w:eastAsia="Arial" w:hAnsi="Arial" w:cs="Arial"/>
                <w:b/>
                <w:color w:val="000000"/>
                <w:lang w:val="sv-SE"/>
              </w:rPr>
              <w:t>kontoförande institut</w:t>
            </w:r>
            <w:r w:rsidRPr="000C0F80">
              <w:rPr>
                <w:rFonts w:ascii="Arial" w:eastAsia="Arial" w:hAnsi="Arial" w:cs="Arial"/>
                <w:color w:val="000000"/>
                <w:lang w:val="sv-SE"/>
              </w:rPr>
              <w:t>"</w:t>
            </w:r>
          </w:p>
        </w:tc>
        <w:tc>
          <w:tcPr>
            <w:tcW w:w="4785" w:type="dxa"/>
          </w:tcPr>
          <w:p w:rsidR="00062166" w:rsidRPr="000C0F80" w:rsidRDefault="00062166" w:rsidP="00062166">
            <w:pPr>
              <w:spacing w:after="120" w:line="255" w:lineRule="exact"/>
              <w:textAlignment w:val="baseline"/>
              <w:rPr>
                <w:rFonts w:ascii="Arial" w:eastAsia="Arial" w:hAnsi="Arial" w:cs="Arial"/>
                <w:color w:val="000000"/>
                <w:lang w:val="sv-SE"/>
              </w:rPr>
            </w:pPr>
            <w:r w:rsidRPr="000C0F80">
              <w:rPr>
                <w:rFonts w:ascii="Arial" w:eastAsia="Arial" w:hAnsi="Arial" w:cs="Arial"/>
                <w:color w:val="000000"/>
                <w:lang w:val="sv-SE"/>
              </w:rPr>
              <w:t xml:space="preserve">bank eller annan som, för det fall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medgetts rätt att vara konto-förande i</w:t>
            </w:r>
            <w:r w:rsidR="00410F70">
              <w:rPr>
                <w:rFonts w:ascii="Arial" w:eastAsia="Arial" w:hAnsi="Arial" w:cs="Arial"/>
                <w:color w:val="000000"/>
                <w:lang w:val="sv-SE"/>
              </w:rPr>
              <w:t>nstitut enligt lagen (1998:1479</w:t>
            </w:r>
            <w:r w:rsidRPr="000C0F80">
              <w:rPr>
                <w:rFonts w:ascii="Arial" w:eastAsia="Arial" w:hAnsi="Arial" w:cs="Arial"/>
                <w:color w:val="000000"/>
                <w:lang w:val="sv-SE"/>
              </w:rPr>
              <w:t>) om kontoföring av finansiella instrument och hos vilken optionsinnehavare öppnat konto för teckningsoptioner;</w:t>
            </w:r>
          </w:p>
        </w:tc>
      </w:tr>
      <w:tr w:rsidR="00062166" w:rsidRPr="003C7DDA" w:rsidTr="00F20614">
        <w:tc>
          <w:tcPr>
            <w:tcW w:w="4231" w:type="dxa"/>
          </w:tcPr>
          <w:p w:rsidR="00062166" w:rsidRPr="000C0F80" w:rsidRDefault="00062166" w:rsidP="00062166">
            <w:pPr>
              <w:spacing w:line="255" w:lineRule="exact"/>
              <w:textAlignment w:val="baseline"/>
              <w:rPr>
                <w:rFonts w:ascii="Arial" w:eastAsia="Arial" w:hAnsi="Arial" w:cs="Arial"/>
                <w:color w:val="000000"/>
                <w:lang w:val="sv-SE"/>
              </w:rPr>
            </w:pPr>
            <w:r w:rsidRPr="000C0F80">
              <w:rPr>
                <w:rFonts w:ascii="Arial" w:eastAsia="Arial" w:hAnsi="Arial" w:cs="Arial"/>
                <w:color w:val="000000"/>
                <w:lang w:val="sv-SE"/>
              </w:rPr>
              <w:t>"</w:t>
            </w:r>
            <w:r w:rsidRPr="000C0F80">
              <w:rPr>
                <w:rFonts w:ascii="Arial" w:eastAsia="Arial" w:hAnsi="Arial" w:cs="Arial"/>
                <w:b/>
                <w:color w:val="000000"/>
                <w:lang w:val="sv-SE"/>
              </w:rPr>
              <w:t>marknadsnoterin</w:t>
            </w:r>
            <w:r w:rsidRPr="000C0F80">
              <w:rPr>
                <w:rFonts w:ascii="Arial" w:eastAsia="Arial" w:hAnsi="Arial" w:cs="Arial"/>
                <w:color w:val="000000"/>
                <w:lang w:val="sv-SE"/>
              </w:rPr>
              <w:t>g"</w:t>
            </w:r>
          </w:p>
        </w:tc>
        <w:tc>
          <w:tcPr>
            <w:tcW w:w="4785" w:type="dxa"/>
          </w:tcPr>
          <w:p w:rsidR="00062166" w:rsidRPr="000C0F80" w:rsidRDefault="00062166" w:rsidP="00062166">
            <w:pPr>
              <w:spacing w:after="120" w:line="255" w:lineRule="exact"/>
              <w:textAlignment w:val="baseline"/>
              <w:rPr>
                <w:rFonts w:ascii="Arial" w:eastAsia="Arial" w:hAnsi="Arial" w:cs="Arial"/>
                <w:color w:val="000000"/>
                <w:lang w:val="sv-SE"/>
              </w:rPr>
            </w:pPr>
            <w:r w:rsidRPr="000C0F80">
              <w:rPr>
                <w:rFonts w:ascii="Arial" w:eastAsia="Arial" w:hAnsi="Arial" w:cs="Arial"/>
                <w:color w:val="000000"/>
                <w:lang w:val="sv-SE"/>
              </w:rPr>
              <w:t>upptagande av aktie i bolaget till handel på</w:t>
            </w:r>
          </w:p>
          <w:p w:rsidR="00062166" w:rsidRPr="000C0F80" w:rsidRDefault="00062166" w:rsidP="00062166">
            <w:pPr>
              <w:spacing w:after="120" w:line="255" w:lineRule="exact"/>
              <w:textAlignment w:val="baseline"/>
              <w:rPr>
                <w:rFonts w:ascii="Arial" w:eastAsia="Arial" w:hAnsi="Arial" w:cs="Arial"/>
                <w:color w:val="000000"/>
                <w:lang w:val="sv-SE"/>
              </w:rPr>
            </w:pPr>
            <w:r w:rsidRPr="000C0F80">
              <w:rPr>
                <w:rFonts w:ascii="Arial" w:eastAsia="Arial" w:hAnsi="Arial" w:cs="Arial"/>
                <w:color w:val="000000"/>
                <w:lang w:val="sv-SE"/>
              </w:rPr>
              <w:t>reglerad marknad eller annan organiserad marknadsplats;</w:t>
            </w:r>
          </w:p>
        </w:tc>
      </w:tr>
      <w:tr w:rsidR="00062166" w:rsidRPr="000C0F80" w:rsidTr="00F20614">
        <w:tc>
          <w:tcPr>
            <w:tcW w:w="4231" w:type="dxa"/>
          </w:tcPr>
          <w:p w:rsidR="00062166" w:rsidRPr="000C0F80" w:rsidRDefault="00062166" w:rsidP="00062166">
            <w:pPr>
              <w:spacing w:line="255" w:lineRule="exact"/>
              <w:textAlignment w:val="baseline"/>
              <w:rPr>
                <w:rFonts w:ascii="Arial" w:eastAsia="Arial" w:hAnsi="Arial" w:cs="Arial"/>
                <w:color w:val="000000"/>
                <w:lang w:val="sv-SE"/>
              </w:rPr>
            </w:pPr>
            <w:r w:rsidRPr="000C0F80">
              <w:rPr>
                <w:rFonts w:ascii="Arial" w:eastAsia="Arial" w:hAnsi="Arial" w:cs="Arial"/>
                <w:color w:val="000000"/>
                <w:lang w:val="sv-SE"/>
              </w:rPr>
              <w:t>"</w:t>
            </w:r>
            <w:r w:rsidRPr="000C0F80">
              <w:rPr>
                <w:rFonts w:ascii="Arial" w:eastAsia="Arial" w:hAnsi="Arial" w:cs="Arial"/>
                <w:b/>
                <w:color w:val="000000"/>
                <w:lang w:val="sv-SE"/>
              </w:rPr>
              <w:t>optionsinnehavare</w:t>
            </w:r>
            <w:r w:rsidRPr="000C0F80">
              <w:rPr>
                <w:rFonts w:ascii="Arial" w:eastAsia="Arial" w:hAnsi="Arial" w:cs="Arial"/>
                <w:color w:val="000000"/>
                <w:lang w:val="sv-SE"/>
              </w:rPr>
              <w:t>"</w:t>
            </w:r>
          </w:p>
        </w:tc>
        <w:tc>
          <w:tcPr>
            <w:tcW w:w="4785" w:type="dxa"/>
          </w:tcPr>
          <w:p w:rsidR="00062166" w:rsidRPr="000C0F80" w:rsidRDefault="00062166" w:rsidP="00062166">
            <w:pPr>
              <w:spacing w:after="120" w:line="255" w:lineRule="exact"/>
              <w:textAlignment w:val="baseline"/>
              <w:rPr>
                <w:rFonts w:ascii="Arial" w:eastAsia="Arial" w:hAnsi="Arial" w:cs="Arial"/>
                <w:color w:val="000000"/>
                <w:lang w:val="sv-SE"/>
              </w:rPr>
            </w:pPr>
            <w:r w:rsidRPr="000C0F80">
              <w:rPr>
                <w:rFonts w:ascii="Arial" w:eastAsia="Arial" w:hAnsi="Arial" w:cs="Arial"/>
                <w:color w:val="000000"/>
                <w:lang w:val="sv-SE"/>
              </w:rPr>
              <w:t>avser innehavare av teckningsoptioner;</w:t>
            </w:r>
          </w:p>
        </w:tc>
      </w:tr>
      <w:tr w:rsidR="00062166" w:rsidRPr="003C7DDA" w:rsidTr="00F20614">
        <w:tc>
          <w:tcPr>
            <w:tcW w:w="4231" w:type="dxa"/>
          </w:tcPr>
          <w:p w:rsidR="00062166" w:rsidRPr="000C0F80" w:rsidRDefault="00062166" w:rsidP="00062166">
            <w:pPr>
              <w:spacing w:line="255" w:lineRule="exact"/>
              <w:textAlignment w:val="baseline"/>
              <w:rPr>
                <w:rFonts w:ascii="Arial" w:eastAsia="Arial" w:hAnsi="Arial" w:cs="Arial"/>
                <w:color w:val="000000"/>
                <w:lang w:val="sv-SE"/>
              </w:rPr>
            </w:pPr>
            <w:r w:rsidRPr="000C0F80">
              <w:rPr>
                <w:rFonts w:ascii="Arial" w:eastAsia="Arial" w:hAnsi="Arial" w:cs="Arial"/>
                <w:color w:val="000000"/>
                <w:lang w:val="sv-SE"/>
              </w:rPr>
              <w:t>"</w:t>
            </w:r>
            <w:r w:rsidRPr="000C0F80">
              <w:rPr>
                <w:rFonts w:ascii="Arial" w:eastAsia="Arial" w:hAnsi="Arial" w:cs="Arial"/>
                <w:b/>
                <w:color w:val="000000"/>
                <w:lang w:val="sv-SE"/>
              </w:rPr>
              <w:t>teckningsoption</w:t>
            </w:r>
            <w:r w:rsidRPr="000C0F80">
              <w:rPr>
                <w:rFonts w:ascii="Arial" w:eastAsia="Arial" w:hAnsi="Arial" w:cs="Arial"/>
                <w:color w:val="000000"/>
                <w:lang w:val="sv-SE"/>
              </w:rPr>
              <w:t>"</w:t>
            </w:r>
          </w:p>
        </w:tc>
        <w:tc>
          <w:tcPr>
            <w:tcW w:w="4785" w:type="dxa"/>
          </w:tcPr>
          <w:p w:rsidR="00062166" w:rsidRPr="000C0F80" w:rsidRDefault="00062166" w:rsidP="00D77CA2">
            <w:pPr>
              <w:spacing w:after="120" w:line="255" w:lineRule="exact"/>
              <w:textAlignment w:val="baseline"/>
              <w:rPr>
                <w:rFonts w:ascii="Arial" w:eastAsia="Arial" w:hAnsi="Arial" w:cs="Arial"/>
                <w:color w:val="000000"/>
                <w:lang w:val="sv-SE"/>
              </w:rPr>
            </w:pPr>
            <w:r w:rsidRPr="000C0F80">
              <w:rPr>
                <w:rFonts w:ascii="Arial" w:eastAsia="Arial" w:hAnsi="Arial" w:cs="Arial"/>
                <w:color w:val="000000"/>
                <w:lang w:val="sv-SE"/>
              </w:rPr>
              <w:t>rätt att teckna nya aktier i bolaget mot betalning</w:t>
            </w:r>
            <w:r w:rsidR="00D77CA2" w:rsidRPr="000C0F80">
              <w:rPr>
                <w:rFonts w:ascii="Arial" w:eastAsia="Arial" w:hAnsi="Arial" w:cs="Arial"/>
                <w:color w:val="000000"/>
                <w:lang w:val="sv-SE"/>
              </w:rPr>
              <w:t xml:space="preserve"> </w:t>
            </w:r>
            <w:r w:rsidRPr="000C0F80">
              <w:rPr>
                <w:rFonts w:ascii="Arial" w:eastAsia="Arial" w:hAnsi="Arial" w:cs="Arial"/>
                <w:color w:val="000000"/>
                <w:lang w:val="sv-SE"/>
              </w:rPr>
              <w:t>i pengar enligt dessa villkor;</w:t>
            </w:r>
          </w:p>
        </w:tc>
      </w:tr>
      <w:tr w:rsidR="00062166" w:rsidRPr="003C7DDA" w:rsidTr="00F20614">
        <w:tc>
          <w:tcPr>
            <w:tcW w:w="4231" w:type="dxa"/>
          </w:tcPr>
          <w:p w:rsidR="00062166" w:rsidRPr="000C0F80" w:rsidRDefault="00062166" w:rsidP="00062166">
            <w:pPr>
              <w:spacing w:line="255" w:lineRule="exact"/>
              <w:textAlignment w:val="baseline"/>
              <w:rPr>
                <w:rFonts w:ascii="Arial" w:eastAsia="Arial" w:hAnsi="Arial" w:cs="Arial"/>
                <w:color w:val="000000"/>
                <w:lang w:val="sv-SE"/>
              </w:rPr>
            </w:pPr>
            <w:r w:rsidRPr="000C0F80">
              <w:rPr>
                <w:rFonts w:ascii="Arial" w:eastAsia="Arial" w:hAnsi="Arial" w:cs="Arial"/>
                <w:color w:val="000000"/>
                <w:spacing w:val="-1"/>
                <w:lang w:val="sv-SE"/>
              </w:rPr>
              <w:t>"</w:t>
            </w:r>
            <w:r w:rsidRPr="000C0F80">
              <w:rPr>
                <w:rFonts w:ascii="Arial" w:eastAsia="Arial" w:hAnsi="Arial" w:cs="Arial"/>
                <w:b/>
                <w:color w:val="000000"/>
                <w:spacing w:val="-1"/>
                <w:lang w:val="sv-SE"/>
              </w:rPr>
              <w:t>teckning</w:t>
            </w:r>
            <w:r w:rsidRPr="000C0F80">
              <w:rPr>
                <w:rFonts w:ascii="Arial" w:eastAsia="Arial" w:hAnsi="Arial" w:cs="Arial"/>
                <w:color w:val="000000"/>
                <w:spacing w:val="-1"/>
                <w:lang w:val="sv-SE"/>
              </w:rPr>
              <w:t>"</w:t>
            </w:r>
          </w:p>
        </w:tc>
        <w:tc>
          <w:tcPr>
            <w:tcW w:w="4785" w:type="dxa"/>
          </w:tcPr>
          <w:p w:rsidR="00062166" w:rsidRPr="000C0F80" w:rsidRDefault="00062166" w:rsidP="00062166">
            <w:pPr>
              <w:spacing w:after="120" w:line="255" w:lineRule="exact"/>
              <w:textAlignment w:val="baseline"/>
              <w:rPr>
                <w:rFonts w:ascii="Arial" w:eastAsia="Arial" w:hAnsi="Arial" w:cs="Arial"/>
                <w:color w:val="000000"/>
                <w:lang w:val="sv-SE"/>
              </w:rPr>
            </w:pPr>
            <w:r w:rsidRPr="000C0F80">
              <w:rPr>
                <w:rFonts w:ascii="Arial" w:eastAsia="Arial" w:hAnsi="Arial" w:cs="Arial"/>
                <w:color w:val="000000"/>
                <w:lang w:val="sv-SE"/>
              </w:rPr>
              <w:t>nyteckning av aktier i bolaget, i enlighet med 14</w:t>
            </w:r>
            <w:r w:rsidR="00410F70">
              <w:rPr>
                <w:rFonts w:ascii="Arial" w:eastAsia="Arial" w:hAnsi="Arial" w:cs="Arial"/>
                <w:color w:val="000000"/>
                <w:lang w:val="sv-SE"/>
              </w:rPr>
              <w:t xml:space="preserve"> kap aktiebolagslagen (2005:551</w:t>
            </w:r>
            <w:r w:rsidRPr="000C0F80">
              <w:rPr>
                <w:rFonts w:ascii="Arial" w:eastAsia="Arial" w:hAnsi="Arial" w:cs="Arial"/>
                <w:color w:val="000000"/>
                <w:lang w:val="sv-SE"/>
              </w:rPr>
              <w:t>);</w:t>
            </w:r>
          </w:p>
        </w:tc>
      </w:tr>
      <w:tr w:rsidR="00062166" w:rsidRPr="003C7660" w:rsidTr="00F20614">
        <w:tc>
          <w:tcPr>
            <w:tcW w:w="4231" w:type="dxa"/>
          </w:tcPr>
          <w:p w:rsidR="00062166" w:rsidRPr="000C0F80" w:rsidRDefault="00062166" w:rsidP="00062166">
            <w:pPr>
              <w:spacing w:line="255" w:lineRule="exact"/>
              <w:textAlignment w:val="baseline"/>
              <w:rPr>
                <w:rFonts w:ascii="Arial" w:eastAsia="Arial" w:hAnsi="Arial" w:cs="Arial"/>
                <w:color w:val="000000"/>
                <w:spacing w:val="-1"/>
                <w:lang w:val="sv-SE"/>
              </w:rPr>
            </w:pPr>
            <w:r w:rsidRPr="000C0F80">
              <w:rPr>
                <w:rFonts w:ascii="Arial" w:eastAsia="Arial" w:hAnsi="Arial" w:cs="Arial"/>
                <w:color w:val="000000"/>
                <w:lang w:val="sv-SE"/>
              </w:rPr>
              <w:t>"</w:t>
            </w:r>
            <w:r w:rsidRPr="000C0F80">
              <w:rPr>
                <w:rFonts w:ascii="Arial" w:eastAsia="Arial" w:hAnsi="Arial" w:cs="Arial"/>
                <w:b/>
                <w:color w:val="000000"/>
                <w:lang w:val="sv-SE"/>
              </w:rPr>
              <w:t>teckningskurs</w:t>
            </w:r>
            <w:r w:rsidRPr="000C0F80">
              <w:rPr>
                <w:rFonts w:ascii="Arial" w:eastAsia="Arial" w:hAnsi="Arial" w:cs="Arial"/>
                <w:color w:val="000000"/>
                <w:lang w:val="sv-SE"/>
              </w:rPr>
              <w:t>"</w:t>
            </w:r>
          </w:p>
        </w:tc>
        <w:tc>
          <w:tcPr>
            <w:tcW w:w="4785" w:type="dxa"/>
          </w:tcPr>
          <w:p w:rsidR="00062166" w:rsidRPr="000C0F80" w:rsidRDefault="00062166" w:rsidP="00D77CA2">
            <w:pPr>
              <w:spacing w:after="120" w:line="255" w:lineRule="exact"/>
              <w:textAlignment w:val="baseline"/>
              <w:rPr>
                <w:rFonts w:ascii="Arial" w:eastAsia="Arial" w:hAnsi="Arial" w:cs="Arial"/>
                <w:color w:val="000000"/>
                <w:lang w:val="sv-SE"/>
              </w:rPr>
            </w:pPr>
            <w:r w:rsidRPr="000C0F80">
              <w:rPr>
                <w:rFonts w:ascii="Arial" w:eastAsia="Arial" w:hAnsi="Arial" w:cs="Arial"/>
                <w:color w:val="000000"/>
                <w:lang w:val="sv-SE"/>
              </w:rPr>
              <w:t>den kurs till vilken teckning av nya aktier med</w:t>
            </w:r>
            <w:r w:rsidR="00D77CA2" w:rsidRPr="000C0F80">
              <w:rPr>
                <w:rFonts w:ascii="Arial" w:eastAsia="Arial" w:hAnsi="Arial" w:cs="Arial"/>
                <w:color w:val="000000"/>
                <w:lang w:val="sv-SE"/>
              </w:rPr>
              <w:t xml:space="preserve"> </w:t>
            </w:r>
            <w:r w:rsidRPr="000C0F80">
              <w:rPr>
                <w:rFonts w:ascii="Arial" w:eastAsia="Arial" w:hAnsi="Arial" w:cs="Arial"/>
                <w:color w:val="000000"/>
                <w:lang w:val="sv-SE"/>
              </w:rPr>
              <w:t>utnyttjande av teckningsoption kan ske.</w:t>
            </w:r>
          </w:p>
        </w:tc>
      </w:tr>
    </w:tbl>
    <w:p w:rsidR="00D77CA2" w:rsidRPr="000C0F80" w:rsidRDefault="00D77CA2" w:rsidP="00062166">
      <w:pPr>
        <w:spacing w:before="321" w:after="0" w:line="256" w:lineRule="exact"/>
        <w:textAlignment w:val="baseline"/>
        <w:rPr>
          <w:rFonts w:ascii="Arial" w:eastAsia="Arial" w:hAnsi="Arial" w:cs="Arial"/>
          <w:b/>
          <w:color w:val="000000"/>
          <w:lang w:val="sv-SE"/>
        </w:rPr>
      </w:pPr>
    </w:p>
    <w:p w:rsidR="00D77CA2" w:rsidRPr="000C0F80" w:rsidRDefault="00D77CA2">
      <w:pPr>
        <w:rPr>
          <w:rFonts w:ascii="Arial" w:eastAsia="Arial" w:hAnsi="Arial" w:cs="Arial"/>
          <w:b/>
          <w:color w:val="000000"/>
          <w:lang w:val="sv-SE"/>
        </w:rPr>
      </w:pPr>
      <w:r w:rsidRPr="000C0F80">
        <w:rPr>
          <w:rFonts w:ascii="Arial" w:eastAsia="Arial" w:hAnsi="Arial" w:cs="Arial"/>
          <w:b/>
          <w:color w:val="000000"/>
          <w:lang w:val="sv-SE"/>
        </w:rPr>
        <w:br w:type="page"/>
      </w:r>
    </w:p>
    <w:p w:rsidR="00B01B90" w:rsidRPr="000C0F80" w:rsidRDefault="00B01B90" w:rsidP="00062166">
      <w:pPr>
        <w:spacing w:before="321" w:after="0" w:line="256" w:lineRule="exact"/>
        <w:textAlignment w:val="baseline"/>
        <w:rPr>
          <w:rFonts w:ascii="Arial" w:eastAsia="Arial" w:hAnsi="Arial" w:cs="Arial"/>
          <w:b/>
          <w:color w:val="000000"/>
          <w:lang w:val="sv-SE"/>
        </w:rPr>
      </w:pPr>
      <w:r w:rsidRPr="000C0F80">
        <w:rPr>
          <w:rFonts w:ascii="Arial" w:eastAsia="Arial" w:hAnsi="Arial" w:cs="Arial"/>
          <w:b/>
          <w:color w:val="000000"/>
          <w:lang w:val="sv-SE"/>
        </w:rPr>
        <w:lastRenderedPageBreak/>
        <w:t>2.</w:t>
      </w:r>
      <w:r w:rsidRPr="000C0F80">
        <w:rPr>
          <w:rFonts w:ascii="Arial" w:eastAsia="Arial" w:hAnsi="Arial" w:cs="Arial"/>
          <w:b/>
          <w:color w:val="000000"/>
          <w:lang w:val="sv-SE"/>
        </w:rPr>
        <w:tab/>
        <w:t>TECKNINGSOPTIONER</w:t>
      </w:r>
    </w:p>
    <w:p w:rsidR="00B01B90" w:rsidRPr="000C0F80" w:rsidRDefault="004322A1" w:rsidP="000A75DE">
      <w:pPr>
        <w:spacing w:before="205" w:after="0" w:line="255" w:lineRule="exact"/>
        <w:ind w:left="720"/>
        <w:textAlignment w:val="baseline"/>
        <w:rPr>
          <w:rFonts w:ascii="Arial" w:eastAsia="Arial" w:hAnsi="Arial" w:cs="Arial"/>
          <w:color w:val="000000"/>
          <w:lang w:val="sv-SE"/>
        </w:rPr>
      </w:pPr>
      <w:r w:rsidRPr="000C0F80">
        <w:rPr>
          <w:rFonts w:ascii="Arial" w:eastAsia="Arial" w:hAnsi="Arial" w:cs="Arial"/>
          <w:color w:val="000000"/>
          <w:lang w:val="sv-SE"/>
        </w:rPr>
        <w:t xml:space="preserve">Antalet teckningsoptioner uppgår till högst </w:t>
      </w:r>
      <w:r>
        <w:rPr>
          <w:rFonts w:ascii="Arial" w:eastAsia="Arial" w:hAnsi="Arial" w:cs="Arial"/>
          <w:color w:val="000000"/>
          <w:lang w:val="sv-SE"/>
        </w:rPr>
        <w:t>1.750.000</w:t>
      </w:r>
      <w:r w:rsidRPr="000C0F80">
        <w:rPr>
          <w:rFonts w:ascii="Arial" w:eastAsia="Arial" w:hAnsi="Arial" w:cs="Arial"/>
          <w:color w:val="000000"/>
          <w:lang w:val="sv-SE"/>
        </w:rPr>
        <w:t xml:space="preserve"> stycken</w:t>
      </w:r>
      <w:r w:rsidR="00B01B90" w:rsidRPr="000C0F80">
        <w:rPr>
          <w:rFonts w:ascii="Arial" w:eastAsia="Arial" w:hAnsi="Arial" w:cs="Arial"/>
          <w:color w:val="000000"/>
          <w:lang w:val="sv-SE"/>
        </w:rPr>
        <w:t>.</w:t>
      </w:r>
    </w:p>
    <w:p w:rsidR="00B01B90" w:rsidRPr="000C0F80" w:rsidRDefault="00B01B90" w:rsidP="00062166">
      <w:pPr>
        <w:spacing w:before="179"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Bolaget </w:t>
      </w:r>
      <w:r w:rsidR="005A77B2">
        <w:rPr>
          <w:rFonts w:ascii="Arial" w:eastAsia="Arial" w:hAnsi="Arial" w:cs="Arial"/>
          <w:color w:val="000000"/>
          <w:lang w:val="sv-SE"/>
        </w:rPr>
        <w:t>ska</w:t>
      </w:r>
      <w:r w:rsidRPr="000C0F80">
        <w:rPr>
          <w:rFonts w:ascii="Arial" w:eastAsia="Arial" w:hAnsi="Arial" w:cs="Arial"/>
          <w:color w:val="000000"/>
          <w:lang w:val="sv-SE"/>
        </w:rPr>
        <w:t xml:space="preserve">, såvida det inte är ett </w:t>
      </w:r>
      <w:r w:rsidR="00410F70">
        <w:rPr>
          <w:rFonts w:ascii="Arial" w:eastAsia="Arial" w:hAnsi="Arial" w:cs="Arial"/>
          <w:color w:val="000000"/>
          <w:lang w:val="sv-SE"/>
        </w:rPr>
        <w:t>avstämningsbolag</w:t>
      </w:r>
      <w:r w:rsidRPr="000C0F80">
        <w:rPr>
          <w:rFonts w:ascii="Arial" w:eastAsia="Arial" w:hAnsi="Arial" w:cs="Arial"/>
          <w:color w:val="000000"/>
          <w:lang w:val="sv-SE"/>
        </w:rPr>
        <w:t xml:space="preserve"> (varvid punkten 4 nedan ska tillämpas), utfärda teckningsoptionsbevis ställda till viss man eller order. Bolaget verkställer på begäran av optionsinnehavare teckning av nya aktier i utbyte mot teckningsoptionsbevis avseende teckningsoptionerna.</w:t>
      </w:r>
    </w:p>
    <w:p w:rsidR="00B01B90" w:rsidRPr="000C0F80" w:rsidRDefault="00B01B90" w:rsidP="00062166">
      <w:pPr>
        <w:spacing w:before="322" w:after="0" w:line="254" w:lineRule="exact"/>
        <w:textAlignment w:val="baseline"/>
        <w:rPr>
          <w:rFonts w:ascii="Arial" w:eastAsia="Arial" w:hAnsi="Arial" w:cs="Arial"/>
          <w:b/>
          <w:color w:val="000000"/>
          <w:spacing w:val="-4"/>
          <w:lang w:val="sv-SE"/>
        </w:rPr>
      </w:pPr>
      <w:r w:rsidRPr="000C0F80">
        <w:rPr>
          <w:rFonts w:ascii="Arial" w:eastAsia="Arial" w:hAnsi="Arial" w:cs="Arial"/>
          <w:b/>
          <w:color w:val="000000"/>
          <w:spacing w:val="-4"/>
          <w:lang w:val="sv-SE"/>
        </w:rPr>
        <w:t>3.</w:t>
      </w:r>
      <w:r w:rsidRPr="000C0F80">
        <w:rPr>
          <w:rFonts w:ascii="Arial" w:eastAsia="Arial" w:hAnsi="Arial" w:cs="Arial"/>
          <w:b/>
          <w:color w:val="000000"/>
          <w:spacing w:val="-4"/>
          <w:lang w:val="sv-SE"/>
        </w:rPr>
        <w:tab/>
        <w:t>AVSTÄMNINGSREGISTER OCH KONTOFÖRANDE INSTITUT</w:t>
      </w:r>
    </w:p>
    <w:p w:rsidR="00B01B90" w:rsidRPr="000C0F80" w:rsidRDefault="00B01B90" w:rsidP="00062166">
      <w:pPr>
        <w:spacing w:before="184" w:after="0" w:line="278" w:lineRule="exact"/>
        <w:ind w:left="720"/>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Om bolaget är ett </w:t>
      </w:r>
      <w:r w:rsidR="00410F70">
        <w:rPr>
          <w:rFonts w:ascii="Arial" w:eastAsia="Arial" w:hAnsi="Arial" w:cs="Arial"/>
          <w:color w:val="000000"/>
          <w:spacing w:val="-4"/>
          <w:lang w:val="sv-SE"/>
        </w:rPr>
        <w:t>avstämningsbolag</w:t>
      </w:r>
      <w:r w:rsidRPr="000C0F80">
        <w:rPr>
          <w:rFonts w:ascii="Arial" w:eastAsia="Arial" w:hAnsi="Arial" w:cs="Arial"/>
          <w:color w:val="000000"/>
          <w:spacing w:val="-4"/>
          <w:lang w:val="sv-SE"/>
        </w:rPr>
        <w:t xml:space="preserve"> och bolaget väljer att ansluta teckningsoptionerna till VPC-systemet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Euroclear registrera teckningsoptionerna i ett avstämningsr</w:t>
      </w:r>
      <w:r w:rsidR="007C1FBE">
        <w:rPr>
          <w:rFonts w:ascii="Arial" w:eastAsia="Arial" w:hAnsi="Arial" w:cs="Arial"/>
          <w:color w:val="000000"/>
          <w:spacing w:val="-4"/>
          <w:lang w:val="sv-SE"/>
        </w:rPr>
        <w:t>egister enligt lagen (1998:1479</w:t>
      </w:r>
      <w:r w:rsidRPr="000C0F80">
        <w:rPr>
          <w:rFonts w:ascii="Arial" w:eastAsia="Arial" w:hAnsi="Arial" w:cs="Arial"/>
          <w:color w:val="000000"/>
          <w:spacing w:val="-4"/>
          <w:lang w:val="sv-SE"/>
        </w:rPr>
        <w:t>) om kontoföring av finansiella instrument, i följd varav inga teckningsoptionsbevis kommer att utges.</w:t>
      </w:r>
    </w:p>
    <w:p w:rsidR="00B01B90" w:rsidRPr="000C0F80" w:rsidRDefault="00B01B90" w:rsidP="00062166">
      <w:pPr>
        <w:spacing w:before="180"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Vad avser registreringar på avstämningskonton till följd av åtgärder enligt stycket ovan samt punkterna 4-6 nedan, förbinder sig bolaget att, i tillämpliga fall, före den dag bolaget blir </w:t>
      </w:r>
      <w:r w:rsidR="00410F70">
        <w:rPr>
          <w:rFonts w:ascii="Arial" w:eastAsia="Arial" w:hAnsi="Arial" w:cs="Arial"/>
          <w:color w:val="000000"/>
          <w:lang w:val="sv-SE"/>
        </w:rPr>
        <w:t>avstämningsbolag</w:t>
      </w:r>
      <w:r w:rsidRPr="000C0F80">
        <w:rPr>
          <w:rFonts w:ascii="Arial" w:eastAsia="Arial" w:hAnsi="Arial" w:cs="Arial"/>
          <w:color w:val="000000"/>
          <w:lang w:val="sv-SE"/>
        </w:rPr>
        <w:t xml:space="preserve"> anlita kontoförande institut som ansvarig därför.</w:t>
      </w:r>
    </w:p>
    <w:p w:rsidR="00B01B90" w:rsidRPr="000C0F80" w:rsidRDefault="00B01B90" w:rsidP="00062166">
      <w:pPr>
        <w:spacing w:before="322" w:after="0" w:line="254" w:lineRule="exact"/>
        <w:textAlignment w:val="baseline"/>
        <w:rPr>
          <w:rFonts w:ascii="Arial" w:eastAsia="Arial" w:hAnsi="Arial" w:cs="Arial"/>
          <w:b/>
          <w:color w:val="000000"/>
          <w:spacing w:val="2"/>
          <w:lang w:val="sv-SE"/>
        </w:rPr>
      </w:pPr>
      <w:r w:rsidRPr="000C0F80">
        <w:rPr>
          <w:rFonts w:ascii="Arial" w:eastAsia="Arial" w:hAnsi="Arial" w:cs="Arial"/>
          <w:b/>
          <w:color w:val="000000"/>
          <w:spacing w:val="2"/>
          <w:lang w:val="sv-SE"/>
        </w:rPr>
        <w:t>4.</w:t>
      </w:r>
      <w:r w:rsidRPr="000C0F80">
        <w:rPr>
          <w:rFonts w:ascii="Arial" w:eastAsia="Arial" w:hAnsi="Arial" w:cs="Arial"/>
          <w:b/>
          <w:color w:val="000000"/>
          <w:spacing w:val="2"/>
          <w:lang w:val="sv-SE"/>
        </w:rPr>
        <w:tab/>
        <w:t>TECKNING</w:t>
      </w:r>
    </w:p>
    <w:p w:rsidR="00B01B90" w:rsidRPr="000C0F80" w:rsidRDefault="004322A1" w:rsidP="00062166">
      <w:pPr>
        <w:spacing w:before="184"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Optionsinnehavare har rätt att under perioden från och med </w:t>
      </w:r>
      <w:r>
        <w:rPr>
          <w:rFonts w:ascii="Arial" w:eastAsia="Arial" w:hAnsi="Arial" w:cs="Arial"/>
          <w:color w:val="000000"/>
          <w:lang w:val="sv-SE"/>
        </w:rPr>
        <w:t>den 30 november 2016 till och med den 30 november 2019</w:t>
      </w:r>
      <w:r w:rsidRPr="000C0F80">
        <w:rPr>
          <w:rFonts w:ascii="Arial" w:eastAsia="Arial" w:hAnsi="Arial" w:cs="Arial"/>
          <w:color w:val="000000"/>
          <w:lang w:val="sv-SE"/>
        </w:rPr>
        <w:t>, eller den tidigare dag som följer av punkt 6 nedan, för varje teckningso</w:t>
      </w:r>
      <w:r>
        <w:rPr>
          <w:rFonts w:ascii="Arial" w:eastAsia="Arial" w:hAnsi="Arial" w:cs="Arial"/>
          <w:color w:val="000000"/>
          <w:lang w:val="sv-SE"/>
        </w:rPr>
        <w:t>ption påkalla teckning av en (1</w:t>
      </w:r>
      <w:r w:rsidRPr="000C0F80">
        <w:rPr>
          <w:rFonts w:ascii="Arial" w:eastAsia="Arial" w:hAnsi="Arial" w:cs="Arial"/>
          <w:color w:val="000000"/>
          <w:lang w:val="sv-SE"/>
        </w:rPr>
        <w:t>) aktie</w:t>
      </w:r>
      <w:r>
        <w:rPr>
          <w:rFonts w:ascii="Arial" w:eastAsia="Arial" w:hAnsi="Arial" w:cs="Arial"/>
          <w:color w:val="000000"/>
          <w:lang w:val="sv-SE"/>
        </w:rPr>
        <w:t xml:space="preserve"> av serie B</w:t>
      </w:r>
      <w:r w:rsidRPr="000C0F80">
        <w:rPr>
          <w:rFonts w:ascii="Arial" w:eastAsia="Arial" w:hAnsi="Arial" w:cs="Arial"/>
          <w:color w:val="000000"/>
          <w:lang w:val="sv-SE"/>
        </w:rPr>
        <w:t xml:space="preserve"> i bolaget till en teckningskurs </w:t>
      </w:r>
      <w:r>
        <w:rPr>
          <w:rFonts w:ascii="Arial" w:eastAsia="Arial" w:hAnsi="Arial" w:cs="Arial"/>
          <w:color w:val="000000"/>
          <w:lang w:val="sv-SE"/>
        </w:rPr>
        <w:t>motsvarande 240 procent av aktiens snittkurs under tio (10) handelsdagar efter årsstämman den 12 november 2015</w:t>
      </w:r>
      <w:r w:rsidR="00B01B90" w:rsidRPr="000C0F80">
        <w:rPr>
          <w:rFonts w:ascii="Arial" w:eastAsia="Arial" w:hAnsi="Arial" w:cs="Arial"/>
          <w:color w:val="000000"/>
          <w:lang w:val="sv-SE"/>
        </w:rPr>
        <w:t>.</w:t>
      </w:r>
    </w:p>
    <w:p w:rsidR="00B01B90" w:rsidRPr="000C0F80" w:rsidRDefault="00B01B90" w:rsidP="00062166">
      <w:pPr>
        <w:spacing w:before="185" w:after="0" w:line="276" w:lineRule="exact"/>
        <w:ind w:left="720"/>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Omräkning av teckningskursen, liksom det antal nya aktier som varje teckningsoption berättigar till teckning av, kan äga rum i de fall som framgår av punkt 6 nedan. Teckningskursen får dock aldrig understiga aktiens kvotvärde.</w:t>
      </w:r>
    </w:p>
    <w:p w:rsidR="00B01B90" w:rsidRPr="000C0F80" w:rsidRDefault="00B01B90" w:rsidP="00062166">
      <w:pPr>
        <w:spacing w:before="187" w:after="0" w:line="278" w:lineRule="exact"/>
        <w:ind w:left="720"/>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Anmälan om teckning sker genom skriftlig anmälan till bolaget, eller, för det fall bolaget är ett </w:t>
      </w:r>
      <w:r w:rsidR="00410F70">
        <w:rPr>
          <w:rFonts w:ascii="Arial" w:eastAsia="Arial" w:hAnsi="Arial" w:cs="Arial"/>
          <w:color w:val="000000"/>
          <w:spacing w:val="-4"/>
          <w:lang w:val="sv-SE"/>
        </w:rPr>
        <w:t>avstämningsbolag</w:t>
      </w:r>
      <w:r w:rsidRPr="000C0F80">
        <w:rPr>
          <w:rFonts w:ascii="Arial" w:eastAsia="Arial" w:hAnsi="Arial" w:cs="Arial"/>
          <w:color w:val="000000"/>
          <w:spacing w:val="-4"/>
          <w:lang w:val="sv-SE"/>
        </w:rPr>
        <w:t xml:space="preserve">, till kontoförande institut anvisat av bolaget, varvid optionsinnehavaren, på fastställd och av bolaget eller kontoförande institut tillhandahållen anmälningssedel,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ange det antal aktier som önskas tecknas. Vederbörligen ifylld och undertecknad anmälningssedel ska tillställas bolaget eller kontoförande institut på den adress som anges i anmälningssedeln så att den kommer bolaget eller kontoförande institut tillhanda inom den period teckning enligt första stycket ovan får påkallas. Optionsinnehavaren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samtidigt, i förekommande fall, till bolaget eller kontoförande institut överlämna teckningsoptionsbevis representerande det antal teckningsoptioner som önskas utnyttjas. Anmälan är bindande när den avgivits och kan inte återkallas av optionsinnehavaren.</w:t>
      </w:r>
    </w:p>
    <w:p w:rsidR="00B01B90" w:rsidRPr="000C0F80" w:rsidRDefault="00B01B90" w:rsidP="00062166">
      <w:pPr>
        <w:spacing w:before="179"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Teckning kan vid alla tillfällen endast ske av det hela antal aktier som samtliga de teckningsoptioner som optionsinnehavare innehar berättigar till och som denne önskar utnyttja.</w:t>
      </w:r>
    </w:p>
    <w:p w:rsidR="00B01B90" w:rsidRPr="000C0F80" w:rsidRDefault="00B01B90" w:rsidP="00062166">
      <w:pPr>
        <w:spacing w:before="183"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Inges inte begäran om teckning av nya aktier inom den tid som anges i första stycket ovan, upphör rätten till teckning av nya aktier.</w:t>
      </w:r>
    </w:p>
    <w:p w:rsidR="00B01B90" w:rsidRPr="000C0F80" w:rsidRDefault="00B01B90" w:rsidP="00062166">
      <w:pPr>
        <w:spacing w:before="179"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lastRenderedPageBreak/>
        <w:t xml:space="preserve">Betalning för tecknade aktier </w:t>
      </w:r>
      <w:r w:rsidR="005A77B2">
        <w:rPr>
          <w:rFonts w:ascii="Arial" w:eastAsia="Arial" w:hAnsi="Arial" w:cs="Arial"/>
          <w:color w:val="000000"/>
          <w:lang w:val="sv-SE"/>
        </w:rPr>
        <w:t>ska</w:t>
      </w:r>
      <w:r w:rsidRPr="000C0F80">
        <w:rPr>
          <w:rFonts w:ascii="Arial" w:eastAsia="Arial" w:hAnsi="Arial" w:cs="Arial"/>
          <w:color w:val="000000"/>
          <w:lang w:val="sv-SE"/>
        </w:rPr>
        <w:t xml:space="preserve"> erläggas inom fem bankdagar efter det att anmälan om teckning ingivits till bolaget, eller, för det fall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till kontoförande institut anvisat av bolaget, till ett av bolaget eller av kontoförande institut angivet bankkonto.</w:t>
      </w:r>
    </w:p>
    <w:p w:rsidR="00B01B90" w:rsidRPr="000C0F80" w:rsidRDefault="00B01B90" w:rsidP="00062166">
      <w:pPr>
        <w:spacing w:before="179" w:after="0" w:line="278" w:lineRule="exact"/>
        <w:ind w:left="720"/>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 xml:space="preserve">Efter teckning verkställs tilldelning av aktier genom att de nya aktierna upptas som interimsaktier i bolagets </w:t>
      </w:r>
      <w:r w:rsidR="004322A1">
        <w:rPr>
          <w:rFonts w:ascii="Arial" w:eastAsia="Arial" w:hAnsi="Arial" w:cs="Arial"/>
          <w:color w:val="000000"/>
          <w:spacing w:val="-3"/>
          <w:lang w:val="sv-SE"/>
        </w:rPr>
        <w:t xml:space="preserve">aktiebok. För det fall bolaget </w:t>
      </w:r>
      <w:r w:rsidRPr="000C0F80">
        <w:rPr>
          <w:rFonts w:ascii="Arial" w:eastAsia="Arial" w:hAnsi="Arial" w:cs="Arial"/>
          <w:color w:val="000000"/>
          <w:spacing w:val="-3"/>
          <w:lang w:val="sv-SE"/>
        </w:rPr>
        <w:t>ä</w:t>
      </w:r>
      <w:r w:rsidR="004322A1">
        <w:rPr>
          <w:rFonts w:ascii="Arial" w:eastAsia="Arial" w:hAnsi="Arial" w:cs="Arial"/>
          <w:color w:val="000000"/>
          <w:spacing w:val="-3"/>
          <w:lang w:val="sv-SE"/>
        </w:rPr>
        <w:t>r</w:t>
      </w:r>
      <w:r w:rsidRPr="000C0F80">
        <w:rPr>
          <w:rFonts w:ascii="Arial" w:eastAsia="Arial" w:hAnsi="Arial" w:cs="Arial"/>
          <w:color w:val="000000"/>
          <w:spacing w:val="-3"/>
          <w:lang w:val="sv-SE"/>
        </w:rPr>
        <w:t xml:space="preserve"> ett </w:t>
      </w:r>
      <w:r w:rsidR="00410F70">
        <w:rPr>
          <w:rFonts w:ascii="Arial" w:eastAsia="Arial" w:hAnsi="Arial" w:cs="Arial"/>
          <w:color w:val="000000"/>
          <w:spacing w:val="-3"/>
          <w:lang w:val="sv-SE"/>
        </w:rPr>
        <w:t>avstämningsbolag</w:t>
      </w:r>
      <w:r w:rsidRPr="000C0F80">
        <w:rPr>
          <w:rFonts w:ascii="Arial" w:eastAsia="Arial" w:hAnsi="Arial" w:cs="Arial"/>
          <w:color w:val="000000"/>
          <w:spacing w:val="-3"/>
          <w:lang w:val="sv-SE"/>
        </w:rPr>
        <w:t xml:space="preserve"> upptas de nya aktierna som interimsaktier i den av Euroclear förda aktieboken, och på optionsinnehavarens konto i bolagets avstämningsregister.</w:t>
      </w:r>
    </w:p>
    <w:p w:rsidR="00B01B90" w:rsidRPr="000C0F80" w:rsidRDefault="00B01B90" w:rsidP="00062166">
      <w:pPr>
        <w:spacing w:before="179" w:after="0" w:line="278" w:lineRule="exact"/>
        <w:ind w:left="720"/>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Sedan registrering skett hos Bolagsverket blir registreringen av de nya aktierna i aktieboken, eller i förekommande fall på optionsinnehavarens konto i bolagets avstämningsregister, slutgiltig. Som framgår av punkten 6 nedan kan tidpunkten för sådan slutgiltig registrering i vissa fall komma att senareläggas.</w:t>
      </w:r>
    </w:p>
    <w:p w:rsidR="00B01B90" w:rsidRPr="000C0F80" w:rsidRDefault="00B01B90" w:rsidP="00062166">
      <w:pPr>
        <w:spacing w:before="321" w:after="0" w:line="255" w:lineRule="exact"/>
        <w:textAlignment w:val="baseline"/>
        <w:rPr>
          <w:rFonts w:ascii="Arial" w:eastAsia="Arial" w:hAnsi="Arial" w:cs="Arial"/>
          <w:b/>
          <w:color w:val="000000"/>
          <w:spacing w:val="5"/>
          <w:lang w:val="sv-SE"/>
        </w:rPr>
      </w:pPr>
      <w:r w:rsidRPr="000C0F80">
        <w:rPr>
          <w:rFonts w:ascii="Arial" w:eastAsia="Arial" w:hAnsi="Arial" w:cs="Arial"/>
          <w:b/>
          <w:color w:val="000000"/>
          <w:spacing w:val="5"/>
          <w:lang w:val="sv-SE"/>
        </w:rPr>
        <w:t>5.</w:t>
      </w:r>
      <w:r w:rsidRPr="000C0F80">
        <w:rPr>
          <w:rFonts w:ascii="Arial" w:eastAsia="Arial" w:hAnsi="Arial" w:cs="Arial"/>
          <w:b/>
          <w:color w:val="000000"/>
          <w:spacing w:val="5"/>
          <w:lang w:val="sv-SE"/>
        </w:rPr>
        <w:tab/>
        <w:t>UTDELNING PÅ NY AKTIE</w:t>
      </w:r>
    </w:p>
    <w:p w:rsidR="00B01B90" w:rsidRPr="000C0F80" w:rsidRDefault="00B01B90" w:rsidP="00062166">
      <w:pPr>
        <w:spacing w:before="184" w:after="0" w:line="278" w:lineRule="exact"/>
        <w:ind w:left="720"/>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 xml:space="preserve">Aktie, som utgivits efter teckning, medför rätt till vinstutdelning första gången på den bolagsstämma som infaller närmast efter det att nyemissionen har registrerats hos Bolagsverket, eller för det fall bolaget är ett </w:t>
      </w:r>
      <w:r w:rsidR="00410F70">
        <w:rPr>
          <w:rFonts w:ascii="Arial" w:eastAsia="Arial" w:hAnsi="Arial" w:cs="Arial"/>
          <w:color w:val="000000"/>
          <w:spacing w:val="-3"/>
          <w:lang w:val="sv-SE"/>
        </w:rPr>
        <w:t>avstämningsbolag</w:t>
      </w:r>
      <w:r w:rsidRPr="000C0F80">
        <w:rPr>
          <w:rFonts w:ascii="Arial" w:eastAsia="Arial" w:hAnsi="Arial" w:cs="Arial"/>
          <w:color w:val="000000"/>
          <w:spacing w:val="-3"/>
          <w:lang w:val="sv-SE"/>
        </w:rPr>
        <w:t xml:space="preserve"> första gången på den avstämningsdag för utdelning, som infaller närmast efter det att de nya aktierna registrerats hos Bolagsverket och införts i den av Euroclear förda aktieboken.</w:t>
      </w:r>
    </w:p>
    <w:p w:rsidR="00B01B90" w:rsidRPr="000C0F80" w:rsidRDefault="00B01B90" w:rsidP="00062166">
      <w:pPr>
        <w:spacing w:before="321" w:after="0" w:line="255" w:lineRule="exact"/>
        <w:textAlignment w:val="baseline"/>
        <w:rPr>
          <w:rFonts w:ascii="Arial" w:eastAsia="Arial" w:hAnsi="Arial" w:cs="Arial"/>
          <w:b/>
          <w:color w:val="000000"/>
          <w:spacing w:val="5"/>
          <w:lang w:val="sv-SE"/>
        </w:rPr>
      </w:pPr>
      <w:r w:rsidRPr="000C0F80">
        <w:rPr>
          <w:rFonts w:ascii="Arial" w:eastAsia="Arial" w:hAnsi="Arial" w:cs="Arial"/>
          <w:b/>
          <w:color w:val="000000"/>
          <w:spacing w:val="5"/>
          <w:lang w:val="sv-SE"/>
        </w:rPr>
        <w:t>6.</w:t>
      </w:r>
      <w:r w:rsidRPr="000C0F80">
        <w:rPr>
          <w:rFonts w:ascii="Arial" w:eastAsia="Arial" w:hAnsi="Arial" w:cs="Arial"/>
          <w:b/>
          <w:color w:val="000000"/>
          <w:spacing w:val="5"/>
          <w:lang w:val="sv-SE"/>
        </w:rPr>
        <w:tab/>
        <w:t>OMRÄKNING I VISSA FALL</w:t>
      </w:r>
    </w:p>
    <w:p w:rsidR="00B01B90" w:rsidRPr="000C0F80" w:rsidRDefault="00B01B90" w:rsidP="00062166">
      <w:pPr>
        <w:spacing w:before="182" w:after="0" w:line="279"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Om bolaget, innan teckningsoptionerna har utnyttjats, vidtar vissa nedan upp-räknade åtgärder </w:t>
      </w:r>
      <w:r w:rsidR="005A77B2">
        <w:rPr>
          <w:rFonts w:ascii="Arial" w:eastAsia="Arial" w:hAnsi="Arial" w:cs="Arial"/>
          <w:color w:val="000000"/>
          <w:lang w:val="sv-SE"/>
        </w:rPr>
        <w:t>ska</w:t>
      </w:r>
      <w:r w:rsidRPr="000C0F80">
        <w:rPr>
          <w:rFonts w:ascii="Arial" w:eastAsia="Arial" w:hAnsi="Arial" w:cs="Arial"/>
          <w:color w:val="000000"/>
          <w:lang w:val="sv-SE"/>
        </w:rPr>
        <w:t xml:space="preserve"> följande gälla beträffande omräkning:</w:t>
      </w:r>
    </w:p>
    <w:p w:rsidR="00B01B90" w:rsidRPr="000C0F80" w:rsidRDefault="00B01B90" w:rsidP="00062166">
      <w:pPr>
        <w:spacing w:before="201" w:after="0" w:line="255" w:lineRule="exact"/>
        <w:textAlignment w:val="baseline"/>
        <w:rPr>
          <w:rFonts w:ascii="Arial" w:eastAsia="Arial" w:hAnsi="Arial" w:cs="Arial"/>
          <w:b/>
          <w:color w:val="000000"/>
          <w:spacing w:val="4"/>
          <w:lang w:val="sv-SE"/>
        </w:rPr>
      </w:pPr>
      <w:r w:rsidRPr="000C0F80">
        <w:rPr>
          <w:rFonts w:ascii="Arial" w:eastAsia="Arial" w:hAnsi="Arial" w:cs="Arial"/>
          <w:b/>
          <w:color w:val="000000"/>
          <w:spacing w:val="4"/>
          <w:lang w:val="sv-SE"/>
        </w:rPr>
        <w:t>6.1</w:t>
      </w:r>
      <w:r w:rsidRPr="000C0F80">
        <w:rPr>
          <w:rFonts w:ascii="Arial" w:eastAsia="Arial" w:hAnsi="Arial" w:cs="Arial"/>
          <w:b/>
          <w:color w:val="000000"/>
          <w:spacing w:val="4"/>
          <w:lang w:val="sv-SE"/>
        </w:rPr>
        <w:tab/>
        <w:t>Fondemission</w:t>
      </w:r>
    </w:p>
    <w:p w:rsidR="00B01B90" w:rsidRPr="000C0F80" w:rsidRDefault="00B01B90" w:rsidP="00062166">
      <w:pPr>
        <w:spacing w:before="186"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Genomför bolaget en fondemission, </w:t>
      </w:r>
      <w:r w:rsidR="005A77B2">
        <w:rPr>
          <w:rFonts w:ascii="Arial" w:eastAsia="Arial" w:hAnsi="Arial" w:cs="Arial"/>
          <w:color w:val="000000"/>
          <w:lang w:val="sv-SE"/>
        </w:rPr>
        <w:t>ska</w:t>
      </w:r>
      <w:r w:rsidRPr="000C0F80">
        <w:rPr>
          <w:rFonts w:ascii="Arial" w:eastAsia="Arial" w:hAnsi="Arial" w:cs="Arial"/>
          <w:color w:val="000000"/>
          <w:lang w:val="sv-SE"/>
        </w:rPr>
        <w:t xml:space="preserve"> teckning, där anmälan om teckning görs på sådan tid att den inte kan verkställas senast på tionde kalenderdagen före bolagsstämma som beslutar om emissionen, verkställas först sedan stämman beslutat om denna. Aktier, som tillkommit på grund av teckning som verkställs efter emissionsbeslutet, upptas interimistiskt i aktieboken, vilket innebär att de inte har rätt att delta i emissionen. Om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xml:space="preserve"> gäller på motsvarande sätt att de nya aktierna registreras interimistiskt på avstämningskonto, vilket innebär att de inte har rätt att delta i emissionen. Slutlig registrering på avstämningskonto sker först efter avstämningsdagen för emissionen.</w:t>
      </w:r>
    </w:p>
    <w:p w:rsidR="00B01B90" w:rsidRPr="000C0F80" w:rsidRDefault="00B01B90" w:rsidP="00062166">
      <w:pPr>
        <w:spacing w:before="179" w:after="205"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Vid teckning av aktier som verkställs efter beslutet om fondemission tillämpas en omräknad teckningskurs liksom ett omräknat antal aktier som varje teckningsoption ger rätt att teckna. Omräkningen utförs av bolaget enligt följande formler:</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252"/>
      </w:tblGrid>
      <w:tr w:rsidR="00062166" w:rsidRPr="000C0F80" w:rsidTr="00EA1685">
        <w:tc>
          <w:tcPr>
            <w:tcW w:w="4111" w:type="dxa"/>
          </w:tcPr>
          <w:p w:rsidR="00062166" w:rsidRPr="000C0F80" w:rsidRDefault="00062166" w:rsidP="00D77CA2">
            <w:pPr>
              <w:spacing w:before="179" w:after="205" w:line="278" w:lineRule="exact"/>
              <w:textAlignment w:val="baseline"/>
              <w:rPr>
                <w:rFonts w:ascii="Arial" w:eastAsia="Arial" w:hAnsi="Arial" w:cs="Arial"/>
                <w:color w:val="000000"/>
                <w:lang w:val="sv-SE"/>
              </w:rPr>
            </w:pPr>
            <w:r w:rsidRPr="000C0F80">
              <w:rPr>
                <w:rFonts w:ascii="Arial" w:eastAsia="Arial" w:hAnsi="Arial" w:cs="Arial"/>
                <w:color w:val="000000"/>
                <w:lang w:val="en-US"/>
              </w:rPr>
              <w:t xml:space="preserve">omräknad teckningskurs </w:t>
            </w:r>
            <w:r w:rsidR="00904F2B" w:rsidRPr="000C0F80">
              <w:rPr>
                <w:rFonts w:ascii="Arial" w:eastAsia="Arial" w:hAnsi="Arial" w:cs="Arial"/>
                <w:color w:val="000000"/>
                <w:lang w:val="en-US"/>
              </w:rPr>
              <w:t xml:space="preserve">                        </w:t>
            </w:r>
            <w:r w:rsidRPr="000C0F80">
              <w:rPr>
                <w:rFonts w:ascii="Arial" w:eastAsia="Arial" w:hAnsi="Arial" w:cs="Arial"/>
                <w:color w:val="000000"/>
                <w:lang w:val="en-US"/>
              </w:rPr>
              <w:t>=</w:t>
            </w:r>
          </w:p>
        </w:tc>
        <w:tc>
          <w:tcPr>
            <w:tcW w:w="4252" w:type="dxa"/>
          </w:tcPr>
          <w:p w:rsidR="00062166" w:rsidRPr="000C0F80" w:rsidRDefault="00062166" w:rsidP="00D77CA2">
            <w:pPr>
              <w:spacing w:before="71" w:after="71" w:line="263" w:lineRule="exact"/>
              <w:ind w:right="181"/>
              <w:jc w:val="both"/>
              <w:textAlignment w:val="baseline"/>
              <w:rPr>
                <w:rFonts w:ascii="Arial" w:eastAsia="Arial" w:hAnsi="Arial" w:cs="Arial"/>
                <w:color w:val="000000"/>
                <w:u w:val="single"/>
                <w:lang w:val="sv-SE"/>
              </w:rPr>
            </w:pPr>
            <w:r w:rsidRPr="000C0F80">
              <w:rPr>
                <w:rFonts w:ascii="Arial" w:eastAsia="Arial" w:hAnsi="Arial" w:cs="Arial"/>
                <w:color w:val="000000"/>
                <w:lang w:val="sv-SE"/>
              </w:rPr>
              <w:t xml:space="preserve">föregående teckningskurs x antalet </w:t>
            </w:r>
            <w:r w:rsidRPr="000C0F80">
              <w:rPr>
                <w:rFonts w:ascii="Arial" w:eastAsia="Arial" w:hAnsi="Arial" w:cs="Arial"/>
                <w:color w:val="000000"/>
                <w:u w:val="single"/>
                <w:lang w:val="sv-SE"/>
              </w:rPr>
              <w:t>aktier före fondemissionen</w:t>
            </w:r>
          </w:p>
          <w:p w:rsidR="00062166" w:rsidRPr="000C0F80" w:rsidRDefault="00062166" w:rsidP="00D77CA2">
            <w:pPr>
              <w:spacing w:after="71" w:line="263" w:lineRule="exact"/>
              <w:ind w:right="180"/>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antalet aktier efter fondemissionen</w:t>
            </w:r>
          </w:p>
          <w:p w:rsidR="00D77CA2" w:rsidRPr="000C0F80" w:rsidRDefault="00D77CA2" w:rsidP="00D77CA2">
            <w:pPr>
              <w:spacing w:after="71" w:line="263" w:lineRule="exact"/>
              <w:ind w:right="180"/>
              <w:jc w:val="both"/>
              <w:textAlignment w:val="baseline"/>
              <w:rPr>
                <w:rFonts w:ascii="Arial" w:eastAsia="Arial" w:hAnsi="Arial" w:cs="Arial"/>
                <w:color w:val="000000"/>
                <w:u w:val="single"/>
                <w:lang w:val="sv-SE"/>
              </w:rPr>
            </w:pPr>
          </w:p>
        </w:tc>
      </w:tr>
      <w:tr w:rsidR="00904F2B" w:rsidRPr="000C0F80" w:rsidTr="00EA1685">
        <w:tc>
          <w:tcPr>
            <w:tcW w:w="4111" w:type="dxa"/>
          </w:tcPr>
          <w:p w:rsidR="00904F2B" w:rsidRPr="000C0F80" w:rsidRDefault="00904F2B" w:rsidP="00904F2B">
            <w:pPr>
              <w:spacing w:before="179" w:after="205" w:line="278" w:lineRule="exact"/>
              <w:textAlignment w:val="baseline"/>
              <w:rPr>
                <w:rFonts w:ascii="Arial" w:eastAsia="Arial" w:hAnsi="Arial" w:cs="Arial"/>
                <w:color w:val="000000"/>
                <w:lang w:val="sv-SE"/>
              </w:rPr>
            </w:pPr>
            <w:r w:rsidRPr="000C0F80">
              <w:rPr>
                <w:rFonts w:ascii="Arial" w:eastAsia="Arial" w:hAnsi="Arial" w:cs="Arial"/>
                <w:color w:val="000000"/>
                <w:lang w:val="sv-SE"/>
              </w:rPr>
              <w:t xml:space="preserve">omräknat antal aktier som varje </w:t>
            </w:r>
            <w:r w:rsidRPr="000C0F80">
              <w:rPr>
                <w:rFonts w:ascii="Arial" w:eastAsia="Arial" w:hAnsi="Arial" w:cs="Arial"/>
                <w:color w:val="000000"/>
                <w:lang w:val="sv-SE"/>
              </w:rPr>
              <w:lastRenderedPageBreak/>
              <w:t>teckningsoption berättigar till                   =</w:t>
            </w:r>
          </w:p>
        </w:tc>
        <w:tc>
          <w:tcPr>
            <w:tcW w:w="4252" w:type="dxa"/>
          </w:tcPr>
          <w:p w:rsidR="00904F2B" w:rsidRPr="000C0F80" w:rsidRDefault="00904F2B" w:rsidP="00904F2B">
            <w:pPr>
              <w:spacing w:line="222" w:lineRule="exact"/>
              <w:textAlignment w:val="baseline"/>
              <w:rPr>
                <w:rFonts w:ascii="Arial" w:eastAsia="Arial" w:hAnsi="Arial" w:cs="Arial"/>
                <w:color w:val="000000"/>
                <w:lang w:val="sv-SE"/>
              </w:rPr>
            </w:pPr>
            <w:r w:rsidRPr="000C0F80">
              <w:rPr>
                <w:rFonts w:ascii="Arial" w:eastAsia="Arial" w:hAnsi="Arial" w:cs="Arial"/>
                <w:color w:val="000000"/>
                <w:lang w:val="sv-SE"/>
              </w:rPr>
              <w:lastRenderedPageBreak/>
              <w:t>föregående antal aktier som varje</w:t>
            </w:r>
          </w:p>
          <w:p w:rsidR="00904F2B" w:rsidRPr="000C0F80" w:rsidRDefault="00904F2B" w:rsidP="00904F2B">
            <w:pPr>
              <w:spacing w:before="2" w:after="78" w:line="276" w:lineRule="exact"/>
              <w:ind w:right="576"/>
              <w:textAlignment w:val="baseline"/>
              <w:rPr>
                <w:rFonts w:ascii="Arial" w:eastAsia="Arial" w:hAnsi="Arial" w:cs="Arial"/>
                <w:color w:val="000000"/>
                <w:lang w:val="sv-SE"/>
              </w:rPr>
            </w:pPr>
            <w:r w:rsidRPr="000C0F80">
              <w:rPr>
                <w:rFonts w:ascii="Arial" w:eastAsia="Arial" w:hAnsi="Arial" w:cs="Arial"/>
                <w:color w:val="000000"/>
                <w:lang w:val="sv-SE"/>
              </w:rPr>
              <w:t xml:space="preserve">teckningsoption gav rätt till x </w:t>
            </w:r>
            <w:r w:rsidRPr="000C0F80">
              <w:rPr>
                <w:rFonts w:ascii="Arial" w:eastAsia="Arial" w:hAnsi="Arial" w:cs="Arial"/>
                <w:color w:val="000000"/>
                <w:u w:val="single"/>
                <w:lang w:val="sv-SE"/>
              </w:rPr>
              <w:lastRenderedPageBreak/>
              <w:t xml:space="preserve">antalet aktier efter </w:t>
            </w:r>
            <w:r w:rsidR="00D77CA2" w:rsidRPr="000C0F80">
              <w:rPr>
                <w:rFonts w:ascii="Arial" w:eastAsia="Arial" w:hAnsi="Arial" w:cs="Arial"/>
                <w:color w:val="000000"/>
                <w:u w:val="single"/>
                <w:lang w:val="sv-SE"/>
              </w:rPr>
              <w:t>f</w:t>
            </w:r>
            <w:r w:rsidRPr="000C0F80">
              <w:rPr>
                <w:rFonts w:ascii="Arial" w:eastAsia="Arial" w:hAnsi="Arial" w:cs="Arial"/>
                <w:color w:val="000000"/>
                <w:u w:val="single"/>
                <w:lang w:val="sv-SE"/>
              </w:rPr>
              <w:t>ondemissionen</w:t>
            </w:r>
          </w:p>
          <w:p w:rsidR="00904F2B" w:rsidRPr="000C0F80" w:rsidRDefault="00904F2B" w:rsidP="00904F2B">
            <w:pPr>
              <w:spacing w:before="2" w:after="78" w:line="276" w:lineRule="exact"/>
              <w:ind w:right="576"/>
              <w:textAlignment w:val="baseline"/>
              <w:rPr>
                <w:rFonts w:ascii="Arial" w:eastAsia="Arial" w:hAnsi="Arial" w:cs="Arial"/>
                <w:color w:val="000000"/>
                <w:lang w:val="sv-SE"/>
              </w:rPr>
            </w:pPr>
            <w:r w:rsidRPr="000C0F80">
              <w:rPr>
                <w:rFonts w:ascii="Arial" w:eastAsia="Arial" w:hAnsi="Arial" w:cs="Arial"/>
                <w:color w:val="000000"/>
                <w:lang w:val="en-US"/>
              </w:rPr>
              <w:t>antalet aktier före fondemissionen</w:t>
            </w:r>
          </w:p>
        </w:tc>
      </w:tr>
    </w:tbl>
    <w:p w:rsidR="00B01B90" w:rsidRPr="000C0F80" w:rsidRDefault="00B01B90" w:rsidP="00904F2B">
      <w:pPr>
        <w:spacing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lastRenderedPageBreak/>
        <w:t xml:space="preserve">Den enligt ovan omräknade teckningskursen och det omräknade antal aktier som varje teckningsoptions ger rätt att teckna fastställs av bolaget snarast möjligt efter bolagsstämmans beslut om fondemission eller, om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efter avstämningsdagen för emissionen.</w:t>
      </w:r>
    </w:p>
    <w:p w:rsidR="00B01B90" w:rsidRPr="000C0F80" w:rsidRDefault="00B01B90" w:rsidP="00B01B90">
      <w:pPr>
        <w:spacing w:after="0" w:line="278" w:lineRule="exact"/>
        <w:jc w:val="both"/>
        <w:textAlignment w:val="baseline"/>
        <w:rPr>
          <w:rFonts w:ascii="Arial" w:eastAsia="Arial" w:hAnsi="Arial" w:cs="Arial"/>
          <w:color w:val="000000"/>
          <w:lang w:val="sv-SE"/>
        </w:rPr>
      </w:pPr>
    </w:p>
    <w:p w:rsidR="00B01B90" w:rsidRPr="000C0F80" w:rsidRDefault="00B01B90" w:rsidP="00904F2B">
      <w:pPr>
        <w:tabs>
          <w:tab w:val="decimal" w:pos="144"/>
        </w:tabs>
        <w:spacing w:before="5" w:after="0" w:line="257" w:lineRule="exact"/>
        <w:textAlignment w:val="baseline"/>
        <w:rPr>
          <w:rFonts w:ascii="Arial" w:eastAsia="Arial" w:hAnsi="Arial" w:cs="Arial"/>
          <w:b/>
          <w:color w:val="000000"/>
          <w:lang w:val="sv-SE"/>
        </w:rPr>
      </w:pPr>
      <w:r w:rsidRPr="000C0F80">
        <w:rPr>
          <w:rFonts w:ascii="Arial" w:eastAsia="Arial" w:hAnsi="Arial" w:cs="Arial"/>
          <w:b/>
          <w:color w:val="000000"/>
          <w:lang w:val="sv-SE"/>
        </w:rPr>
        <w:tab/>
        <w:t>6.2</w:t>
      </w:r>
      <w:r w:rsidRPr="000C0F80">
        <w:rPr>
          <w:rFonts w:ascii="Arial" w:eastAsia="Arial" w:hAnsi="Arial" w:cs="Arial"/>
          <w:b/>
          <w:color w:val="000000"/>
          <w:lang w:val="sv-SE"/>
        </w:rPr>
        <w:tab/>
        <w:t>Sammanläggning eller uppdelning av aktier</w:t>
      </w:r>
    </w:p>
    <w:p w:rsidR="00B01B90" w:rsidRPr="000C0F80" w:rsidRDefault="00B01B90" w:rsidP="00904F2B">
      <w:pPr>
        <w:spacing w:before="179" w:after="0" w:line="279" w:lineRule="exact"/>
        <w:ind w:left="720" w:right="864"/>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Genomför bolaget en sammanläggning eller uppdelning (split) av aktierna, </w:t>
      </w:r>
      <w:r w:rsidR="005A77B2">
        <w:rPr>
          <w:rFonts w:ascii="Arial" w:eastAsia="Arial" w:hAnsi="Arial" w:cs="Arial"/>
          <w:color w:val="000000"/>
          <w:lang w:val="sv-SE"/>
        </w:rPr>
        <w:t>ska</w:t>
      </w:r>
      <w:r w:rsidRPr="000C0F80">
        <w:rPr>
          <w:rFonts w:ascii="Arial" w:eastAsia="Arial" w:hAnsi="Arial" w:cs="Arial"/>
          <w:color w:val="000000"/>
          <w:lang w:val="sv-SE"/>
        </w:rPr>
        <w:t xml:space="preserve"> punkten 6.1 ovan äga motsvarande tillämpning, varvid, för det fall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xml:space="preserve">, som avstämningsdag </w:t>
      </w:r>
      <w:r w:rsidR="005A77B2">
        <w:rPr>
          <w:rFonts w:ascii="Arial" w:eastAsia="Arial" w:hAnsi="Arial" w:cs="Arial"/>
          <w:color w:val="000000"/>
          <w:lang w:val="sv-SE"/>
        </w:rPr>
        <w:t>ska</w:t>
      </w:r>
      <w:r w:rsidRPr="000C0F80">
        <w:rPr>
          <w:rFonts w:ascii="Arial" w:eastAsia="Arial" w:hAnsi="Arial" w:cs="Arial"/>
          <w:color w:val="000000"/>
          <w:lang w:val="sv-SE"/>
        </w:rPr>
        <w:t xml:space="preserve"> anses den dag då sammanläggning respektive uppdelning, på bolagets begäran, sker hos Euroclear.</w:t>
      </w:r>
    </w:p>
    <w:p w:rsidR="00B01B90" w:rsidRPr="000C0F80" w:rsidRDefault="00B01B90" w:rsidP="00904F2B">
      <w:pPr>
        <w:tabs>
          <w:tab w:val="decimal" w:pos="144"/>
        </w:tabs>
        <w:spacing w:before="200" w:after="0" w:line="257" w:lineRule="exact"/>
        <w:textAlignment w:val="baseline"/>
        <w:rPr>
          <w:rFonts w:ascii="Arial" w:eastAsia="Arial" w:hAnsi="Arial" w:cs="Arial"/>
          <w:b/>
          <w:color w:val="000000"/>
          <w:lang w:val="sv-SE"/>
        </w:rPr>
      </w:pPr>
      <w:r w:rsidRPr="000C0F80">
        <w:rPr>
          <w:rFonts w:ascii="Arial" w:eastAsia="Arial" w:hAnsi="Arial" w:cs="Arial"/>
          <w:b/>
          <w:color w:val="000000"/>
          <w:lang w:val="sv-SE"/>
        </w:rPr>
        <w:tab/>
        <w:t>6.3</w:t>
      </w:r>
      <w:r w:rsidRPr="000C0F80">
        <w:rPr>
          <w:rFonts w:ascii="Arial" w:eastAsia="Arial" w:hAnsi="Arial" w:cs="Arial"/>
          <w:b/>
          <w:color w:val="000000"/>
          <w:lang w:val="sv-SE"/>
        </w:rPr>
        <w:tab/>
        <w:t>Nyemission</w:t>
      </w:r>
    </w:p>
    <w:p w:rsidR="00B01B90" w:rsidRPr="000C0F80" w:rsidRDefault="00B01B90" w:rsidP="00904F2B">
      <w:pPr>
        <w:spacing w:before="179" w:after="0" w:line="279" w:lineRule="exact"/>
        <w:ind w:left="720" w:right="864"/>
        <w:jc w:val="both"/>
        <w:textAlignment w:val="baseline"/>
        <w:rPr>
          <w:rFonts w:ascii="Arial" w:eastAsia="Arial" w:hAnsi="Arial" w:cs="Arial"/>
          <w:color w:val="000000"/>
          <w:lang w:val="sv-SE"/>
        </w:rPr>
      </w:pPr>
      <w:r w:rsidRPr="000C0F80">
        <w:rPr>
          <w:rFonts w:ascii="Arial" w:eastAsia="Arial" w:hAnsi="Arial" w:cs="Arial"/>
          <w:color w:val="000000"/>
          <w:lang w:val="sv-SE"/>
        </w:rPr>
        <w:t>Genomför bolaget en nyemission enligt 13 kap. aktiebolagslagen, med före-</w:t>
      </w:r>
      <w:r w:rsidR="004322A1">
        <w:rPr>
          <w:rFonts w:ascii="Arial" w:eastAsia="Arial" w:hAnsi="Arial" w:cs="Arial"/>
          <w:color w:val="000000"/>
          <w:lang w:val="sv-SE"/>
        </w:rPr>
        <w:t>t</w:t>
      </w:r>
      <w:r w:rsidRPr="000C0F80">
        <w:rPr>
          <w:rFonts w:ascii="Arial" w:eastAsia="Arial" w:hAnsi="Arial" w:cs="Arial"/>
          <w:color w:val="000000"/>
          <w:lang w:val="sv-SE"/>
        </w:rPr>
        <w:t xml:space="preserve">rädesrätt för aktieägarna att teckna nya aktier, </w:t>
      </w:r>
      <w:r w:rsidR="005A77B2">
        <w:rPr>
          <w:rFonts w:ascii="Arial" w:eastAsia="Arial" w:hAnsi="Arial" w:cs="Arial"/>
          <w:color w:val="000000"/>
          <w:lang w:val="sv-SE"/>
        </w:rPr>
        <w:t>ska</w:t>
      </w:r>
      <w:r w:rsidRPr="000C0F80">
        <w:rPr>
          <w:rFonts w:ascii="Arial" w:eastAsia="Arial" w:hAnsi="Arial" w:cs="Arial"/>
          <w:color w:val="000000"/>
          <w:lang w:val="sv-SE"/>
        </w:rPr>
        <w:t xml:space="preserve"> följande gälla beträffande rätten till deltagande i emissionen för aktie som tillkommit </w:t>
      </w:r>
      <w:r w:rsidR="00D77CA2" w:rsidRPr="000C0F80">
        <w:rPr>
          <w:rFonts w:ascii="Arial" w:eastAsia="Arial" w:hAnsi="Arial" w:cs="Arial"/>
          <w:color w:val="000000"/>
          <w:lang w:val="sv-SE"/>
        </w:rPr>
        <w:t xml:space="preserve">genom </w:t>
      </w:r>
      <w:r w:rsidRPr="000C0F80">
        <w:rPr>
          <w:rFonts w:ascii="Arial" w:eastAsia="Arial" w:hAnsi="Arial" w:cs="Arial"/>
          <w:color w:val="000000"/>
          <w:lang w:val="sv-SE"/>
        </w:rPr>
        <w:t>teckning med utnyttjande av teckningsoption:</w:t>
      </w:r>
    </w:p>
    <w:p w:rsidR="00B01B90" w:rsidRPr="000C0F80" w:rsidRDefault="00904F2B" w:rsidP="00904F2B">
      <w:pPr>
        <w:spacing w:before="174" w:after="0" w:line="279" w:lineRule="exact"/>
        <w:ind w:left="1418" w:right="864" w:hanging="709"/>
        <w:jc w:val="both"/>
        <w:textAlignment w:val="baseline"/>
        <w:rPr>
          <w:rFonts w:ascii="Arial" w:eastAsia="Arial" w:hAnsi="Arial" w:cs="Arial"/>
          <w:color w:val="000000"/>
          <w:spacing w:val="2"/>
          <w:lang w:val="sv-SE"/>
        </w:rPr>
      </w:pPr>
      <w:r w:rsidRPr="000C0F80">
        <w:rPr>
          <w:rFonts w:ascii="Arial" w:eastAsia="Arial" w:hAnsi="Arial" w:cs="Arial"/>
          <w:color w:val="000000"/>
          <w:spacing w:val="2"/>
          <w:lang w:val="sv-SE"/>
        </w:rPr>
        <w:t>6.3.1</w:t>
      </w:r>
      <w:r w:rsidRPr="000C0F80">
        <w:rPr>
          <w:rFonts w:ascii="Arial" w:eastAsia="Arial" w:hAnsi="Arial" w:cs="Arial"/>
          <w:color w:val="000000"/>
          <w:spacing w:val="2"/>
          <w:lang w:val="sv-SE"/>
        </w:rPr>
        <w:tab/>
      </w:r>
      <w:r w:rsidR="00B01B90" w:rsidRPr="000C0F80">
        <w:rPr>
          <w:rFonts w:ascii="Arial" w:eastAsia="Arial" w:hAnsi="Arial" w:cs="Arial"/>
          <w:color w:val="000000"/>
          <w:spacing w:val="2"/>
          <w:lang w:val="sv-SE"/>
        </w:rPr>
        <w:t xml:space="preserve">Beslutas emissionen av styrelsen under förutsättning av bolagsstämmans godkännande eller med stöd av bolagsstämmans bemyndigande, </w:t>
      </w:r>
      <w:r w:rsidR="005A77B2">
        <w:rPr>
          <w:rFonts w:ascii="Arial" w:eastAsia="Arial" w:hAnsi="Arial" w:cs="Arial"/>
          <w:color w:val="000000"/>
          <w:spacing w:val="2"/>
          <w:lang w:val="sv-SE"/>
        </w:rPr>
        <w:t>ska</w:t>
      </w:r>
      <w:r w:rsidR="00B01B90" w:rsidRPr="000C0F80">
        <w:rPr>
          <w:rFonts w:ascii="Arial" w:eastAsia="Arial" w:hAnsi="Arial" w:cs="Arial"/>
          <w:color w:val="000000"/>
          <w:spacing w:val="2"/>
          <w:lang w:val="sv-SE"/>
        </w:rPr>
        <w:t xml:space="preserve"> i beslutet om emissionen anges den senaste dag då teckning av aktier ska vara verkställd för att aktie, som tillkommit genom teckning med utnyttjande av teckningsoption, ska medföra rätt att delta i emissionen.</w:t>
      </w:r>
    </w:p>
    <w:p w:rsidR="00B01B90" w:rsidRPr="000C0F80" w:rsidRDefault="00B01B90" w:rsidP="00904F2B">
      <w:pPr>
        <w:spacing w:before="177" w:after="0" w:line="279" w:lineRule="exact"/>
        <w:ind w:left="1418" w:right="691" w:hanging="698"/>
        <w:jc w:val="both"/>
        <w:textAlignment w:val="baseline"/>
        <w:rPr>
          <w:rFonts w:ascii="Arial" w:eastAsia="Arial" w:hAnsi="Arial" w:cs="Arial"/>
          <w:color w:val="000000"/>
          <w:lang w:val="sv-SE"/>
        </w:rPr>
      </w:pPr>
      <w:r w:rsidRPr="000C0F80">
        <w:rPr>
          <w:rFonts w:ascii="Arial" w:eastAsia="Arial" w:hAnsi="Arial" w:cs="Arial"/>
          <w:color w:val="000000"/>
          <w:spacing w:val="2"/>
          <w:lang w:val="sv-SE"/>
        </w:rPr>
        <w:t>6.3.2</w:t>
      </w:r>
      <w:r w:rsidRPr="000C0F80">
        <w:rPr>
          <w:rFonts w:ascii="Arial" w:eastAsia="Arial" w:hAnsi="Arial" w:cs="Arial"/>
          <w:color w:val="000000"/>
          <w:spacing w:val="2"/>
          <w:lang w:val="sv-SE"/>
        </w:rPr>
        <w:tab/>
        <w:t xml:space="preserve">Beslutas emissionen av bolagsstämman, </w:t>
      </w:r>
      <w:r w:rsidR="005A77B2">
        <w:rPr>
          <w:rFonts w:ascii="Arial" w:eastAsia="Arial" w:hAnsi="Arial" w:cs="Arial"/>
          <w:color w:val="000000"/>
          <w:spacing w:val="2"/>
          <w:lang w:val="sv-SE"/>
        </w:rPr>
        <w:t>ska</w:t>
      </w:r>
      <w:r w:rsidRPr="000C0F80">
        <w:rPr>
          <w:rFonts w:ascii="Arial" w:eastAsia="Arial" w:hAnsi="Arial" w:cs="Arial"/>
          <w:color w:val="000000"/>
          <w:spacing w:val="2"/>
          <w:lang w:val="sv-SE"/>
        </w:rPr>
        <w:t xml:space="preserve"> teckning, som påkallas </w:t>
      </w:r>
      <w:r w:rsidRPr="000C0F80">
        <w:rPr>
          <w:rFonts w:ascii="Arial" w:eastAsia="Arial" w:hAnsi="Arial" w:cs="Arial"/>
          <w:color w:val="000000"/>
          <w:lang w:val="sv-SE"/>
        </w:rPr>
        <w:t xml:space="preserve">på sådan tid att teckning inte kan verkställas senast på tionde kalenderdagen före den bolagsstämma som beslutar om emissionen, verkställas först sedan bolaget verkställt omräkning enligt denna punkten 6.3. Aktier, som tillkommit på grund av sådan teckning, upptas interimistiskt i aktieboken. Om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xml:space="preserve"> gäller på motsvarande sätt att de nya aktierna registreras interimistiskt på avstämningskonto, vilket innebär att de inte har rätt att deltaga i emissionen.</w:t>
      </w:r>
    </w:p>
    <w:p w:rsidR="00B01B90" w:rsidRPr="000C0F80" w:rsidRDefault="00B01B90" w:rsidP="00904F2B">
      <w:pPr>
        <w:spacing w:before="180" w:after="0" w:line="279" w:lineRule="exact"/>
        <w:ind w:left="720" w:right="864"/>
        <w:jc w:val="both"/>
        <w:textAlignment w:val="baseline"/>
        <w:rPr>
          <w:rFonts w:ascii="Arial" w:eastAsia="Arial" w:hAnsi="Arial" w:cs="Arial"/>
          <w:color w:val="000000"/>
          <w:lang w:val="sv-SE"/>
        </w:rPr>
      </w:pPr>
      <w:r w:rsidRPr="000C0F80">
        <w:rPr>
          <w:rFonts w:ascii="Arial" w:eastAsia="Arial" w:hAnsi="Arial" w:cs="Arial"/>
          <w:color w:val="000000"/>
          <w:lang w:val="sv-SE"/>
        </w:rPr>
        <w:t>Vid teckning som verkställs på sådan tid att rätt till deltagande i nyemissionen inte uppkommer tillämpas en omräknad teckningskurs och ett omräknat antal aktier som belöper på varje teckningsoption. Omräkningen utföres av bolaget enligt följande formler:</w:t>
      </w:r>
    </w:p>
    <w:p w:rsidR="00904F2B" w:rsidRPr="000C0F80" w:rsidRDefault="00904F2B" w:rsidP="00904F2B">
      <w:pPr>
        <w:spacing w:before="180" w:after="0" w:line="279" w:lineRule="exact"/>
        <w:ind w:left="720" w:right="864"/>
        <w:jc w:val="both"/>
        <w:textAlignment w:val="baseline"/>
        <w:rPr>
          <w:rFonts w:ascii="Arial" w:eastAsia="Arial" w:hAnsi="Arial" w:cs="Arial"/>
          <w:color w:val="000000"/>
          <w:lang w:val="sv-SE"/>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4536"/>
      </w:tblGrid>
      <w:tr w:rsidR="00904F2B" w:rsidRPr="003C7660" w:rsidTr="00D77CA2">
        <w:trPr>
          <w:cantSplit/>
        </w:trPr>
        <w:tc>
          <w:tcPr>
            <w:tcW w:w="3783" w:type="dxa"/>
          </w:tcPr>
          <w:p w:rsidR="00A4392C" w:rsidRPr="000C0F80" w:rsidRDefault="00A4392C" w:rsidP="00904F2B">
            <w:pPr>
              <w:spacing w:line="279" w:lineRule="exact"/>
              <w:ind w:right="864"/>
              <w:jc w:val="both"/>
              <w:textAlignment w:val="baseline"/>
              <w:rPr>
                <w:rFonts w:ascii="Arial" w:eastAsia="Arial" w:hAnsi="Arial" w:cs="Arial"/>
                <w:color w:val="000000"/>
                <w:lang w:val="sv-SE"/>
              </w:rPr>
            </w:pPr>
          </w:p>
          <w:p w:rsidR="00A4392C" w:rsidRPr="000C0F80" w:rsidRDefault="00A4392C" w:rsidP="00904F2B">
            <w:pPr>
              <w:spacing w:line="279" w:lineRule="exact"/>
              <w:ind w:right="864"/>
              <w:jc w:val="both"/>
              <w:textAlignment w:val="baseline"/>
              <w:rPr>
                <w:rFonts w:ascii="Arial" w:eastAsia="Arial" w:hAnsi="Arial" w:cs="Arial"/>
                <w:color w:val="000000"/>
                <w:lang w:val="sv-SE"/>
              </w:rPr>
            </w:pPr>
          </w:p>
          <w:p w:rsidR="00A4392C" w:rsidRPr="000C0F80" w:rsidRDefault="00A4392C" w:rsidP="00904F2B">
            <w:pPr>
              <w:spacing w:line="279" w:lineRule="exact"/>
              <w:ind w:right="864"/>
              <w:jc w:val="both"/>
              <w:textAlignment w:val="baseline"/>
              <w:rPr>
                <w:rFonts w:ascii="Arial" w:eastAsia="Arial" w:hAnsi="Arial" w:cs="Arial"/>
                <w:color w:val="000000"/>
                <w:lang w:val="sv-SE"/>
              </w:rPr>
            </w:pPr>
          </w:p>
          <w:p w:rsidR="00A4392C" w:rsidRPr="000C0F80" w:rsidRDefault="00A4392C" w:rsidP="00A4392C">
            <w:pPr>
              <w:spacing w:line="279" w:lineRule="exact"/>
              <w:ind w:right="864"/>
              <w:textAlignment w:val="baseline"/>
              <w:rPr>
                <w:rFonts w:ascii="Arial" w:eastAsia="Arial" w:hAnsi="Arial" w:cs="Arial"/>
                <w:color w:val="000000"/>
                <w:lang w:val="sv-SE"/>
              </w:rPr>
            </w:pPr>
          </w:p>
          <w:p w:rsidR="00904F2B" w:rsidRPr="000C0F80" w:rsidRDefault="00A4392C" w:rsidP="009848C2">
            <w:pPr>
              <w:spacing w:line="279" w:lineRule="exact"/>
              <w:ind w:right="864"/>
              <w:textAlignment w:val="baseline"/>
              <w:rPr>
                <w:rFonts w:ascii="Arial" w:eastAsia="Arial" w:hAnsi="Arial" w:cs="Arial"/>
                <w:color w:val="000000"/>
                <w:lang w:val="sv-SE"/>
              </w:rPr>
            </w:pPr>
            <w:r w:rsidRPr="000C0F80">
              <w:rPr>
                <w:rFonts w:ascii="Arial" w:eastAsia="Arial" w:hAnsi="Arial" w:cs="Arial"/>
                <w:color w:val="000000"/>
                <w:lang w:val="sv-SE"/>
              </w:rPr>
              <w:t xml:space="preserve">Omräknad teckningskurs </w:t>
            </w:r>
            <w:r w:rsidR="00D77CA2" w:rsidRPr="000C0F80">
              <w:rPr>
                <w:rFonts w:ascii="Arial" w:eastAsia="Arial" w:hAnsi="Arial" w:cs="Arial"/>
                <w:color w:val="000000"/>
                <w:lang w:val="sv-SE"/>
              </w:rPr>
              <w:t xml:space="preserve"> </w:t>
            </w:r>
            <w:r w:rsidR="009848C2" w:rsidRPr="000C0F80">
              <w:rPr>
                <w:rFonts w:ascii="Arial" w:eastAsia="Arial" w:hAnsi="Arial" w:cs="Arial"/>
                <w:color w:val="000000"/>
                <w:lang w:val="sv-SE"/>
              </w:rPr>
              <w:t xml:space="preserve">= </w:t>
            </w:r>
          </w:p>
        </w:tc>
        <w:tc>
          <w:tcPr>
            <w:tcW w:w="4536" w:type="dxa"/>
          </w:tcPr>
          <w:p w:rsidR="00904F2B" w:rsidRPr="000C0F80" w:rsidRDefault="00904F2B" w:rsidP="00904F2B">
            <w:pPr>
              <w:spacing w:line="279" w:lineRule="exact"/>
              <w:textAlignment w:val="baseline"/>
              <w:rPr>
                <w:rFonts w:ascii="Arial" w:eastAsia="Arial" w:hAnsi="Arial" w:cs="Arial"/>
                <w:color w:val="000000"/>
                <w:lang w:val="sv-SE"/>
              </w:rPr>
            </w:pPr>
            <w:r w:rsidRPr="000C0F80">
              <w:rPr>
                <w:rFonts w:ascii="Arial" w:eastAsia="PMingLiU" w:hAnsi="Arial" w:cs="Arial"/>
                <w:noProof/>
                <w:lang w:eastAsia="en-GB"/>
              </w:rPr>
              <mc:AlternateContent>
                <mc:Choice Requires="wps">
                  <w:drawing>
                    <wp:anchor distT="0" distB="0" distL="114300" distR="114300" simplePos="0" relativeHeight="251659264" behindDoc="0" locked="0" layoutInCell="1" allowOverlap="1" wp14:anchorId="0032EE16" wp14:editId="3CE477DE">
                      <wp:simplePos x="0" y="0"/>
                      <wp:positionH relativeFrom="page">
                        <wp:posOffset>3633470</wp:posOffset>
                      </wp:positionH>
                      <wp:positionV relativeFrom="page">
                        <wp:posOffset>8601075</wp:posOffset>
                      </wp:positionV>
                      <wp:extent cx="2567305" cy="0"/>
                      <wp:effectExtent l="1397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730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6.1pt,677.25pt" to="488.25pt,6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Y0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" strokeweight=".7pt">
                      <w10:wrap anchorx="page" anchory="page"/>
                    </v:line>
                  </w:pict>
                </mc:Fallback>
              </mc:AlternateContent>
            </w:r>
            <w:r w:rsidRPr="000C0F80">
              <w:rPr>
                <w:rFonts w:ascii="Arial" w:eastAsia="Arial" w:hAnsi="Arial" w:cs="Arial"/>
                <w:color w:val="000000"/>
                <w:lang w:val="sv-SE"/>
              </w:rPr>
              <w:t>föregående teckningskurs x aktiens genomsnittliga marknadskurs under den i emissionsbeslutet</w:t>
            </w:r>
          </w:p>
          <w:p w:rsidR="00904F2B" w:rsidRPr="000C0F80" w:rsidRDefault="00904F2B" w:rsidP="00904F2B">
            <w:pPr>
              <w:spacing w:line="279" w:lineRule="exact"/>
              <w:textAlignment w:val="baseline"/>
              <w:rPr>
                <w:rFonts w:ascii="Arial" w:eastAsia="Arial" w:hAnsi="Arial" w:cs="Arial"/>
                <w:color w:val="000000"/>
                <w:lang w:val="sv-SE"/>
              </w:rPr>
            </w:pPr>
          </w:p>
          <w:p w:rsidR="00904F2B" w:rsidRPr="000C0F80" w:rsidRDefault="00904F2B" w:rsidP="00904F2B">
            <w:pPr>
              <w:spacing w:line="279" w:lineRule="exact"/>
              <w:textAlignment w:val="baseline"/>
              <w:rPr>
                <w:rFonts w:ascii="Arial" w:eastAsia="Arial" w:hAnsi="Arial" w:cs="Arial"/>
                <w:color w:val="000000"/>
                <w:lang w:val="sv-SE"/>
              </w:rPr>
            </w:pPr>
            <w:r w:rsidRPr="000C0F80">
              <w:rPr>
                <w:rFonts w:ascii="Arial" w:eastAsia="Arial" w:hAnsi="Arial" w:cs="Arial"/>
                <w:color w:val="000000"/>
                <w:lang w:val="sv-SE"/>
              </w:rPr>
              <w:t>fastställda teckningstiden (aktiens genomsnittskurs</w:t>
            </w:r>
          </w:p>
          <w:p w:rsidR="00904F2B" w:rsidRPr="000C0F80" w:rsidRDefault="00D77CA2" w:rsidP="009848C2">
            <w:pPr>
              <w:spacing w:after="120" w:line="279" w:lineRule="exact"/>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_______________________________</w:t>
            </w:r>
          </w:p>
          <w:p w:rsidR="00904F2B" w:rsidRPr="000C0F80" w:rsidRDefault="00904F2B" w:rsidP="00904F2B">
            <w:pPr>
              <w:spacing w:line="279" w:lineRule="exact"/>
              <w:textAlignment w:val="baseline"/>
              <w:rPr>
                <w:rFonts w:ascii="Arial" w:eastAsia="Arial" w:hAnsi="Arial" w:cs="Arial"/>
                <w:color w:val="000000"/>
                <w:lang w:val="sv-SE"/>
              </w:rPr>
            </w:pPr>
            <w:r w:rsidRPr="000C0F80">
              <w:rPr>
                <w:rFonts w:ascii="Arial" w:eastAsia="Arial" w:hAnsi="Arial" w:cs="Arial"/>
                <w:color w:val="000000"/>
                <w:lang w:val="sv-SE"/>
              </w:rPr>
              <w:t>aktiens genomsnittskurs ökad med det på grundval därav framräknade teoretiska värdet på teckningsrätten</w:t>
            </w:r>
          </w:p>
          <w:p w:rsidR="00904F2B" w:rsidRPr="000C0F80" w:rsidRDefault="00904F2B" w:rsidP="00904F2B">
            <w:pPr>
              <w:spacing w:line="279" w:lineRule="exact"/>
              <w:ind w:right="864"/>
              <w:jc w:val="both"/>
              <w:textAlignment w:val="baseline"/>
              <w:rPr>
                <w:rFonts w:ascii="Arial" w:eastAsia="Arial" w:hAnsi="Arial" w:cs="Arial"/>
                <w:color w:val="000000"/>
                <w:lang w:val="sv-SE"/>
              </w:rPr>
            </w:pPr>
          </w:p>
        </w:tc>
      </w:tr>
    </w:tbl>
    <w:p w:rsidR="00A4392C" w:rsidRPr="000C0F80" w:rsidRDefault="00A4392C" w:rsidP="00B01B90">
      <w:pPr>
        <w:tabs>
          <w:tab w:val="left" w:pos="4032"/>
        </w:tabs>
        <w:spacing w:after="0" w:line="235" w:lineRule="exact"/>
        <w:textAlignment w:val="baseline"/>
        <w:rPr>
          <w:rFonts w:ascii="Arial" w:eastAsia="Arial" w:hAnsi="Arial" w:cs="Arial"/>
          <w:color w:val="000000"/>
          <w:spacing w:val="-3"/>
          <w:lang w:val="sv-SE"/>
        </w:rPr>
      </w:pPr>
    </w:p>
    <w:tbl>
      <w:tblPr>
        <w:tblStyle w:val="TableGrid"/>
        <w:tblW w:w="8385"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557"/>
      </w:tblGrid>
      <w:tr w:rsidR="00A4392C" w:rsidRPr="000C0F80" w:rsidTr="00D77CA2">
        <w:tc>
          <w:tcPr>
            <w:tcW w:w="3828" w:type="dxa"/>
          </w:tcPr>
          <w:p w:rsidR="00A4392C" w:rsidRPr="000C0F80" w:rsidRDefault="00A4392C" w:rsidP="00A4392C">
            <w:pPr>
              <w:tabs>
                <w:tab w:val="left" w:pos="4032"/>
              </w:tabs>
              <w:spacing w:line="235" w:lineRule="exact"/>
              <w:textAlignment w:val="baseline"/>
              <w:rPr>
                <w:rFonts w:ascii="Arial" w:eastAsia="Arial" w:hAnsi="Arial" w:cs="Arial"/>
                <w:color w:val="000000"/>
                <w:spacing w:val="-3"/>
                <w:lang w:val="sv-SE"/>
              </w:rPr>
            </w:pPr>
          </w:p>
          <w:p w:rsidR="00A4392C" w:rsidRPr="000C0F80" w:rsidRDefault="00A4392C" w:rsidP="00A4392C">
            <w:pPr>
              <w:tabs>
                <w:tab w:val="left" w:pos="4032"/>
              </w:tabs>
              <w:spacing w:line="235" w:lineRule="exact"/>
              <w:textAlignment w:val="baseline"/>
              <w:rPr>
                <w:rFonts w:ascii="Arial" w:eastAsia="Arial" w:hAnsi="Arial" w:cs="Arial"/>
                <w:color w:val="000000"/>
                <w:spacing w:val="-3"/>
                <w:lang w:val="sv-SE"/>
              </w:rPr>
            </w:pPr>
          </w:p>
          <w:p w:rsidR="00A4392C" w:rsidRPr="000C0F80" w:rsidRDefault="00A4392C" w:rsidP="00A4392C">
            <w:pPr>
              <w:tabs>
                <w:tab w:val="left" w:pos="4032"/>
              </w:tabs>
              <w:spacing w:line="235" w:lineRule="exact"/>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omräknat antal aktier som</w:t>
            </w:r>
          </w:p>
          <w:p w:rsidR="00A4392C" w:rsidRPr="000C0F80" w:rsidRDefault="00A4392C" w:rsidP="00A4392C">
            <w:pPr>
              <w:tabs>
                <w:tab w:val="left" w:pos="4032"/>
              </w:tabs>
              <w:spacing w:line="235" w:lineRule="exact"/>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varje teckningsoption</w:t>
            </w:r>
          </w:p>
          <w:p w:rsidR="00A4392C" w:rsidRPr="000C0F80" w:rsidRDefault="00A4392C" w:rsidP="00A4392C">
            <w:pPr>
              <w:tabs>
                <w:tab w:val="left" w:pos="4032"/>
              </w:tabs>
              <w:spacing w:line="235" w:lineRule="exact"/>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berättigar till</w:t>
            </w:r>
            <w:r w:rsidR="009848C2" w:rsidRPr="000C0F80">
              <w:rPr>
                <w:rFonts w:ascii="Arial" w:eastAsia="Arial" w:hAnsi="Arial" w:cs="Arial"/>
                <w:color w:val="000000"/>
                <w:spacing w:val="-3"/>
                <w:lang w:val="sv-SE"/>
              </w:rPr>
              <w:t xml:space="preserve">  </w:t>
            </w:r>
            <w:r w:rsidRPr="000C0F80">
              <w:rPr>
                <w:rFonts w:ascii="Arial" w:eastAsia="Arial" w:hAnsi="Arial" w:cs="Arial"/>
                <w:color w:val="000000"/>
                <w:spacing w:val="-3"/>
                <w:lang w:val="sv-SE"/>
              </w:rPr>
              <w:t xml:space="preserve"> =</w:t>
            </w:r>
          </w:p>
        </w:tc>
        <w:tc>
          <w:tcPr>
            <w:tcW w:w="4557" w:type="dxa"/>
          </w:tcPr>
          <w:p w:rsidR="00A4392C" w:rsidRPr="000C0F80" w:rsidRDefault="00A4392C" w:rsidP="00A4392C">
            <w:pPr>
              <w:spacing w:line="235" w:lineRule="exact"/>
              <w:textAlignment w:val="baseline"/>
              <w:rPr>
                <w:rFonts w:ascii="Arial" w:eastAsia="Arial" w:hAnsi="Arial" w:cs="Arial"/>
                <w:color w:val="000000"/>
                <w:lang w:val="sv-SE"/>
              </w:rPr>
            </w:pPr>
            <w:r w:rsidRPr="000C0F80">
              <w:rPr>
                <w:rFonts w:ascii="Arial" w:eastAsia="Arial" w:hAnsi="Arial" w:cs="Arial"/>
                <w:color w:val="000000"/>
                <w:lang w:val="sv-SE"/>
              </w:rPr>
              <w:t>föregående antal aktier, som varje teckningsoption berättigar till x (aktiens genomsnittskurs ökad med det på grundval därav framräknade teoretiska värdet på teckningsrätten)</w:t>
            </w:r>
          </w:p>
          <w:p w:rsidR="00A4392C" w:rsidRPr="000C0F80" w:rsidRDefault="00D77CA2" w:rsidP="009848C2">
            <w:pPr>
              <w:spacing w:after="120" w:line="235" w:lineRule="exact"/>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________________________________</w:t>
            </w:r>
          </w:p>
          <w:p w:rsidR="00A4392C" w:rsidRPr="000C0F80" w:rsidRDefault="00A4392C" w:rsidP="00A4392C">
            <w:pPr>
              <w:spacing w:line="235" w:lineRule="exact"/>
              <w:textAlignment w:val="baseline"/>
              <w:rPr>
                <w:rFonts w:ascii="Arial" w:eastAsia="Arial" w:hAnsi="Arial" w:cs="Arial"/>
                <w:color w:val="000000"/>
                <w:lang w:val="sv-SE"/>
              </w:rPr>
            </w:pPr>
            <w:r w:rsidRPr="000C0F80">
              <w:rPr>
                <w:rFonts w:ascii="Arial" w:eastAsia="Arial" w:hAnsi="Arial" w:cs="Arial"/>
                <w:color w:val="000000"/>
                <w:lang w:val="sv-SE"/>
              </w:rPr>
              <w:t>aktiens genomsnittskurs</w:t>
            </w:r>
          </w:p>
          <w:p w:rsidR="00A4392C" w:rsidRPr="000C0F80" w:rsidRDefault="00A4392C" w:rsidP="00A4392C">
            <w:pPr>
              <w:spacing w:line="235" w:lineRule="exact"/>
              <w:textAlignment w:val="baseline"/>
              <w:rPr>
                <w:rFonts w:ascii="Arial" w:eastAsia="Arial" w:hAnsi="Arial" w:cs="Arial"/>
                <w:color w:val="000000"/>
                <w:spacing w:val="-3"/>
                <w:lang w:val="sv-SE"/>
              </w:rPr>
            </w:pPr>
          </w:p>
        </w:tc>
      </w:tr>
    </w:tbl>
    <w:p w:rsidR="00A4392C" w:rsidRPr="000C0F80" w:rsidRDefault="00A4392C" w:rsidP="00B01B90">
      <w:pPr>
        <w:tabs>
          <w:tab w:val="left" w:pos="4032"/>
        </w:tabs>
        <w:spacing w:after="0" w:line="235" w:lineRule="exact"/>
        <w:textAlignment w:val="baseline"/>
        <w:rPr>
          <w:rFonts w:ascii="Arial" w:eastAsia="Arial" w:hAnsi="Arial" w:cs="Arial"/>
          <w:color w:val="000000"/>
          <w:spacing w:val="-3"/>
          <w:lang w:val="sv-SE"/>
        </w:rPr>
      </w:pPr>
    </w:p>
    <w:p w:rsidR="00B01B90" w:rsidRPr="000C0F80" w:rsidRDefault="00B01B90" w:rsidP="00A4392C">
      <w:pPr>
        <w:spacing w:before="180" w:after="0" w:line="279" w:lineRule="exact"/>
        <w:ind w:left="720" w:right="864"/>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Aktiens genomsnittskurs </w:t>
      </w:r>
      <w:r w:rsidR="005A77B2">
        <w:rPr>
          <w:rFonts w:ascii="Arial" w:eastAsia="Arial" w:hAnsi="Arial" w:cs="Arial"/>
          <w:color w:val="000000"/>
          <w:lang w:val="sv-SE"/>
        </w:rPr>
        <w:t>ska</w:t>
      </w:r>
      <w:r w:rsidRPr="000C0F80">
        <w:rPr>
          <w:rFonts w:ascii="Arial" w:eastAsia="Arial" w:hAnsi="Arial" w:cs="Arial"/>
          <w:color w:val="000000"/>
          <w:lang w:val="sv-SE"/>
        </w:rPr>
        <w:t xml:space="preserve"> anses motsvara genomsnittet av det för varje handelsdag under teckningstiden framräknade medeltalet av den under dagen noterade högsta och lägsta betalkursen för ak</w:t>
      </w:r>
      <w:r w:rsidR="004322A1">
        <w:rPr>
          <w:rFonts w:ascii="Arial" w:eastAsia="Arial" w:hAnsi="Arial" w:cs="Arial"/>
          <w:color w:val="000000"/>
          <w:lang w:val="sv-SE"/>
        </w:rPr>
        <w:t>tien vid marknadsnotering. I av</w:t>
      </w:r>
      <w:r w:rsidRPr="000C0F80">
        <w:rPr>
          <w:rFonts w:ascii="Arial" w:eastAsia="Arial" w:hAnsi="Arial" w:cs="Arial"/>
          <w:color w:val="000000"/>
          <w:lang w:val="sv-SE"/>
        </w:rPr>
        <w:t xml:space="preserve">saknad av notering av betalkurs </w:t>
      </w:r>
      <w:r w:rsidR="005A77B2">
        <w:rPr>
          <w:rFonts w:ascii="Arial" w:eastAsia="Arial" w:hAnsi="Arial" w:cs="Arial"/>
          <w:color w:val="000000"/>
          <w:lang w:val="sv-SE"/>
        </w:rPr>
        <w:t>ska</w:t>
      </w:r>
      <w:r w:rsidRPr="000C0F80">
        <w:rPr>
          <w:rFonts w:ascii="Arial" w:eastAsia="Arial" w:hAnsi="Arial" w:cs="Arial"/>
          <w:color w:val="000000"/>
          <w:lang w:val="sv-SE"/>
        </w:rPr>
        <w:t xml:space="preserve"> i stället den som slutkurs noterade köpkursen ingå i beräkningen. Dag utan notering av vare sig betalkurs eller köpkurs </w:t>
      </w:r>
      <w:r w:rsidR="005A77B2">
        <w:rPr>
          <w:rFonts w:ascii="Arial" w:eastAsia="Arial" w:hAnsi="Arial" w:cs="Arial"/>
          <w:color w:val="000000"/>
          <w:lang w:val="sv-SE"/>
        </w:rPr>
        <w:t>ska</w:t>
      </w:r>
      <w:r w:rsidRPr="000C0F80">
        <w:rPr>
          <w:rFonts w:ascii="Arial" w:eastAsia="Arial" w:hAnsi="Arial" w:cs="Arial"/>
          <w:color w:val="000000"/>
          <w:lang w:val="sv-SE"/>
        </w:rPr>
        <w:t xml:space="preserve"> inte ingå i beräkningen.</w:t>
      </w:r>
    </w:p>
    <w:p w:rsidR="00B01B90" w:rsidRPr="000C0F80" w:rsidRDefault="00B01B90" w:rsidP="00A4392C">
      <w:pPr>
        <w:spacing w:before="205" w:after="186" w:line="256" w:lineRule="exact"/>
        <w:ind w:firstLine="720"/>
        <w:textAlignment w:val="baseline"/>
        <w:rPr>
          <w:rFonts w:ascii="Arial" w:eastAsia="Arial" w:hAnsi="Arial" w:cs="Arial"/>
          <w:color w:val="000000"/>
          <w:lang w:val="sv-SE"/>
        </w:rPr>
      </w:pPr>
      <w:r w:rsidRPr="000C0F80">
        <w:rPr>
          <w:rFonts w:ascii="Arial" w:eastAsia="Arial" w:hAnsi="Arial" w:cs="Arial"/>
          <w:color w:val="000000"/>
          <w:lang w:val="sv-SE"/>
        </w:rPr>
        <w:t>Det teoretiska värdet på teckningsrätten framräknas enligt följande formel:</w:t>
      </w:r>
    </w:p>
    <w:tbl>
      <w:tblPr>
        <w:tblStyle w:val="TableGrid"/>
        <w:tblW w:w="8312" w:type="dxa"/>
        <w:tblInd w:w="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6"/>
        <w:gridCol w:w="4536"/>
      </w:tblGrid>
      <w:tr w:rsidR="00A4392C" w:rsidRPr="000C0F80" w:rsidTr="009848C2">
        <w:tc>
          <w:tcPr>
            <w:tcW w:w="3776" w:type="dxa"/>
          </w:tcPr>
          <w:p w:rsidR="00A4392C" w:rsidRPr="000C0F80" w:rsidRDefault="00A4392C" w:rsidP="00A4392C">
            <w:pPr>
              <w:spacing w:before="205" w:after="186" w:line="256" w:lineRule="exact"/>
              <w:textAlignment w:val="baseline"/>
              <w:rPr>
                <w:rFonts w:ascii="Arial" w:eastAsia="Arial" w:hAnsi="Arial" w:cs="Arial"/>
                <w:color w:val="000000"/>
                <w:lang w:val="sv-SE"/>
              </w:rPr>
            </w:pPr>
            <w:r w:rsidRPr="000C0F80">
              <w:rPr>
                <w:rFonts w:ascii="Arial" w:eastAsia="Arial" w:hAnsi="Arial" w:cs="Arial"/>
                <w:color w:val="000000"/>
                <w:lang w:val="sv-SE"/>
              </w:rPr>
              <w:t>teckningsrättens värde</w:t>
            </w:r>
          </w:p>
        </w:tc>
        <w:tc>
          <w:tcPr>
            <w:tcW w:w="4536" w:type="dxa"/>
          </w:tcPr>
          <w:p w:rsidR="009848C2" w:rsidRPr="000C0F80" w:rsidRDefault="00A4392C" w:rsidP="009848C2">
            <w:pPr>
              <w:spacing w:before="205" w:line="256" w:lineRule="exact"/>
              <w:textAlignment w:val="baseline"/>
              <w:rPr>
                <w:rFonts w:ascii="Arial" w:eastAsia="Arial" w:hAnsi="Arial" w:cs="Arial"/>
                <w:color w:val="000000"/>
                <w:lang w:val="sv-SE"/>
              </w:rPr>
            </w:pPr>
            <w:r w:rsidRPr="000C0F80">
              <w:rPr>
                <w:rFonts w:ascii="Arial" w:eastAsia="Arial" w:hAnsi="Arial" w:cs="Arial"/>
                <w:color w:val="000000"/>
                <w:lang w:val="sv-SE"/>
              </w:rPr>
              <w:t>det antal nya aktier som högst kan komma att utges enligt emissionsbeslutet x (aktiens genomsnittskurs - teckningskursen för den nya aktien</w:t>
            </w:r>
          </w:p>
          <w:p w:rsidR="009848C2" w:rsidRPr="000C0F80" w:rsidRDefault="009848C2" w:rsidP="009848C2">
            <w:pPr>
              <w:spacing w:line="235" w:lineRule="exact"/>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____________________________</w:t>
            </w:r>
          </w:p>
          <w:p w:rsidR="00A4392C" w:rsidRPr="000C0F80" w:rsidRDefault="00A4392C" w:rsidP="00A4392C">
            <w:pPr>
              <w:spacing w:before="205" w:after="186" w:line="256" w:lineRule="exact"/>
              <w:textAlignment w:val="baseline"/>
              <w:rPr>
                <w:rFonts w:ascii="Arial" w:eastAsia="Arial" w:hAnsi="Arial" w:cs="Arial"/>
                <w:color w:val="000000"/>
                <w:lang w:val="sv-SE"/>
              </w:rPr>
            </w:pPr>
            <w:r w:rsidRPr="000C0F80">
              <w:rPr>
                <w:rFonts w:ascii="Arial" w:eastAsia="Arial" w:hAnsi="Arial" w:cs="Arial"/>
                <w:color w:val="000000"/>
                <w:lang w:val="sv-SE"/>
              </w:rPr>
              <w:t>antalet aktier före emissionsbeslutet</w:t>
            </w:r>
          </w:p>
        </w:tc>
      </w:tr>
    </w:tbl>
    <w:p w:rsidR="00B01B90" w:rsidRPr="000C0F80" w:rsidRDefault="00B01B90" w:rsidP="00B01B90">
      <w:pPr>
        <w:spacing w:after="88" w:line="20" w:lineRule="exact"/>
        <w:rPr>
          <w:rFonts w:ascii="Arial" w:eastAsia="PMingLiU" w:hAnsi="Arial" w:cs="Arial"/>
          <w:lang w:val="sv-SE"/>
        </w:rPr>
      </w:pPr>
    </w:p>
    <w:p w:rsidR="00B01B90" w:rsidRPr="000C0F80" w:rsidRDefault="00B01B90" w:rsidP="00A4392C">
      <w:pPr>
        <w:spacing w:before="178"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Uppstår härvid ett negativt värde, </w:t>
      </w:r>
      <w:r w:rsidR="005A77B2">
        <w:rPr>
          <w:rFonts w:ascii="Arial" w:eastAsia="Arial" w:hAnsi="Arial" w:cs="Arial"/>
          <w:color w:val="000000"/>
          <w:lang w:val="sv-SE"/>
        </w:rPr>
        <w:t>ska</w:t>
      </w:r>
      <w:r w:rsidRPr="000C0F80">
        <w:rPr>
          <w:rFonts w:ascii="Arial" w:eastAsia="Arial" w:hAnsi="Arial" w:cs="Arial"/>
          <w:color w:val="000000"/>
          <w:lang w:val="sv-SE"/>
        </w:rPr>
        <w:t xml:space="preserve"> det teoretiska värdet på teckningsrätten bestämmas till noll.</w:t>
      </w:r>
    </w:p>
    <w:p w:rsidR="00B01B90" w:rsidRPr="000C0F80" w:rsidRDefault="00B01B90" w:rsidP="00A4392C">
      <w:pPr>
        <w:spacing w:before="184"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Den enligt ovan omräknade teckningskursen och omräknat antal aktier fast-ställs av bolaget två bankdagar efter teckningstidens utgång och </w:t>
      </w:r>
      <w:r w:rsidR="005A77B2">
        <w:rPr>
          <w:rFonts w:ascii="Arial" w:eastAsia="Arial" w:hAnsi="Arial" w:cs="Arial"/>
          <w:color w:val="000000"/>
          <w:lang w:val="sv-SE"/>
        </w:rPr>
        <w:t>ska</w:t>
      </w:r>
      <w:r w:rsidRPr="000C0F80">
        <w:rPr>
          <w:rFonts w:ascii="Arial" w:eastAsia="Arial" w:hAnsi="Arial" w:cs="Arial"/>
          <w:color w:val="000000"/>
          <w:lang w:val="sv-SE"/>
        </w:rPr>
        <w:t xml:space="preserve"> tillämpas vid teckning av aktier som verkställs därefter.</w:t>
      </w:r>
    </w:p>
    <w:p w:rsidR="00B01B90" w:rsidRPr="000C0F80" w:rsidRDefault="00B01B90" w:rsidP="00A4392C">
      <w:pPr>
        <w:spacing w:before="179"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Om bolagets aktier inte är föremål för marknadsnotering, </w:t>
      </w:r>
      <w:r w:rsidR="005A77B2">
        <w:rPr>
          <w:rFonts w:ascii="Arial" w:eastAsia="Arial" w:hAnsi="Arial" w:cs="Arial"/>
          <w:color w:val="000000"/>
          <w:lang w:val="sv-SE"/>
        </w:rPr>
        <w:t>ska</w:t>
      </w:r>
      <w:r w:rsidRPr="000C0F80">
        <w:rPr>
          <w:rFonts w:ascii="Arial" w:eastAsia="Arial" w:hAnsi="Arial" w:cs="Arial"/>
          <w:color w:val="000000"/>
          <w:lang w:val="sv-SE"/>
        </w:rPr>
        <w:t xml:space="preserve"> omräknad teckningskurs och omräknat antal aktier fastställas i enlighet med i denna punkt angivna principer. Omräkningen, som </w:t>
      </w:r>
      <w:r w:rsidR="005A77B2">
        <w:rPr>
          <w:rFonts w:ascii="Arial" w:eastAsia="Arial" w:hAnsi="Arial" w:cs="Arial"/>
          <w:color w:val="000000"/>
          <w:lang w:val="sv-SE"/>
        </w:rPr>
        <w:t>ska</w:t>
      </w:r>
      <w:r w:rsidRPr="000C0F80">
        <w:rPr>
          <w:rFonts w:ascii="Arial" w:eastAsia="Arial" w:hAnsi="Arial" w:cs="Arial"/>
          <w:color w:val="000000"/>
          <w:lang w:val="sv-SE"/>
        </w:rPr>
        <w:t xml:space="preserve"> utföras av bolaget, </w:t>
      </w:r>
      <w:r w:rsidR="005A77B2">
        <w:rPr>
          <w:rFonts w:ascii="Arial" w:eastAsia="Arial" w:hAnsi="Arial" w:cs="Arial"/>
          <w:color w:val="000000"/>
          <w:lang w:val="sv-SE"/>
        </w:rPr>
        <w:t>ska</w:t>
      </w:r>
      <w:r w:rsidRPr="000C0F80">
        <w:rPr>
          <w:rFonts w:ascii="Arial" w:eastAsia="Arial" w:hAnsi="Arial" w:cs="Arial"/>
          <w:color w:val="000000"/>
          <w:lang w:val="sv-SE"/>
        </w:rPr>
        <w:t xml:space="preserve"> göras med utgångspunkt att värdet av teckningsoptionen ska förbli oförändrat.</w:t>
      </w:r>
    </w:p>
    <w:p w:rsidR="00B01B90" w:rsidRPr="000C0F80" w:rsidRDefault="00B01B90" w:rsidP="00A4392C">
      <w:pPr>
        <w:spacing w:before="181"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lastRenderedPageBreak/>
        <w:t xml:space="preserve">Under tiden till dess att omräknad teckningskurs och omräknat antal aktier fastställts, verkställs teckning av aktier endast preliminärt, varvid det antal aktier som varje teckningsoption före omräkning berättigar till teckning av, upptas interimistiskt i aktieboken, eller för det fall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xml:space="preserve">, på avstämningskonto. Dessutom noteras särskilt att varje teckningsoption efter omräkning kan berättiga till ytterligare aktier. Slutlig registrering i aktieboken, eller för det fall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på avstämningskontot, sker sedan omräkningarna fastställts.</w:t>
      </w:r>
    </w:p>
    <w:p w:rsidR="00B01B90" w:rsidRPr="000C0F80" w:rsidRDefault="00B01B90" w:rsidP="00A4392C">
      <w:pPr>
        <w:spacing w:before="200" w:after="0" w:line="257" w:lineRule="exact"/>
        <w:textAlignment w:val="baseline"/>
        <w:rPr>
          <w:rFonts w:ascii="Arial" w:eastAsia="Arial" w:hAnsi="Arial" w:cs="Arial"/>
          <w:b/>
          <w:color w:val="000000"/>
          <w:lang w:val="sv-SE"/>
        </w:rPr>
      </w:pPr>
      <w:r w:rsidRPr="000C0F80">
        <w:rPr>
          <w:rFonts w:ascii="Arial" w:eastAsia="Arial" w:hAnsi="Arial" w:cs="Arial"/>
          <w:b/>
          <w:color w:val="000000"/>
          <w:lang w:val="sv-SE"/>
        </w:rPr>
        <w:t>6.4</w:t>
      </w:r>
      <w:r w:rsidRPr="000C0F80">
        <w:rPr>
          <w:rFonts w:ascii="Arial" w:eastAsia="Arial" w:hAnsi="Arial" w:cs="Arial"/>
          <w:b/>
          <w:color w:val="000000"/>
          <w:lang w:val="sv-SE"/>
        </w:rPr>
        <w:tab/>
        <w:t>Emission enligt 14 kap eller 15 kap. aktiebolagslagen</w:t>
      </w:r>
    </w:p>
    <w:p w:rsidR="00B01B90" w:rsidRPr="000C0F80" w:rsidRDefault="00B01B90" w:rsidP="00A4392C">
      <w:pPr>
        <w:spacing w:before="183" w:after="0"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Genomför bolaget — med företrädesrätt för aktieägarna — en emission enligt 14 kap eller 15 kap. aktiebolagslagen </w:t>
      </w:r>
      <w:r w:rsidR="005A77B2">
        <w:rPr>
          <w:rFonts w:ascii="Arial" w:eastAsia="Arial" w:hAnsi="Arial" w:cs="Arial"/>
          <w:color w:val="000000"/>
          <w:lang w:val="sv-SE"/>
        </w:rPr>
        <w:t>ska</w:t>
      </w:r>
      <w:r w:rsidRPr="000C0F80">
        <w:rPr>
          <w:rFonts w:ascii="Arial" w:eastAsia="Arial" w:hAnsi="Arial" w:cs="Arial"/>
          <w:color w:val="000000"/>
          <w:lang w:val="sv-SE"/>
        </w:rPr>
        <w:t>, beträffande rätten till deltagande i emissionen för aktie som utgivits vid teckning med utnyttjande av tecknings-option, bestämmelserna i punkten 6.3 ovan äga motsvarande tillämpning.</w:t>
      </w:r>
    </w:p>
    <w:p w:rsidR="00B01B90" w:rsidRPr="000C0F80" w:rsidRDefault="00B01B90" w:rsidP="00A4392C">
      <w:pPr>
        <w:spacing w:before="183" w:after="229" w:line="278" w:lineRule="exact"/>
        <w:ind w:left="720"/>
        <w:jc w:val="both"/>
        <w:textAlignment w:val="baseline"/>
        <w:rPr>
          <w:rFonts w:ascii="Arial" w:eastAsia="Arial" w:hAnsi="Arial" w:cs="Arial"/>
          <w:color w:val="000000"/>
          <w:lang w:val="sv-SE"/>
        </w:rPr>
      </w:pPr>
      <w:r w:rsidRPr="000C0F80">
        <w:rPr>
          <w:rFonts w:ascii="Arial" w:eastAsia="Arial" w:hAnsi="Arial" w:cs="Arial"/>
          <w:color w:val="000000"/>
          <w:lang w:val="sv-SE"/>
        </w:rPr>
        <w:t>Vid teckning av aktier som verkställts på sådan tid att rätt till deltagande i emissionen inte uppkommer tillämpas en omräknad teckningskurs och ett omräknat antal aktier. Omräkningen utföres av bolaget enligt följande formler:</w:t>
      </w:r>
    </w:p>
    <w:tbl>
      <w:tblPr>
        <w:tblStyle w:val="TableGrid"/>
        <w:tblW w:w="8222"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3"/>
      </w:tblGrid>
      <w:tr w:rsidR="00A4392C" w:rsidRPr="003C7DDA" w:rsidTr="009848C2">
        <w:tc>
          <w:tcPr>
            <w:tcW w:w="3969" w:type="dxa"/>
          </w:tcPr>
          <w:p w:rsidR="002B4BC8" w:rsidRPr="000C0F80" w:rsidRDefault="002B4BC8" w:rsidP="00A4392C">
            <w:pPr>
              <w:spacing w:before="183" w:after="229" w:line="278" w:lineRule="exact"/>
              <w:jc w:val="both"/>
              <w:textAlignment w:val="baseline"/>
              <w:rPr>
                <w:rFonts w:ascii="Arial" w:eastAsia="Arial" w:hAnsi="Arial" w:cs="Arial"/>
                <w:color w:val="000000"/>
                <w:lang w:val="sv-SE"/>
              </w:rPr>
            </w:pPr>
          </w:p>
          <w:p w:rsidR="00A4392C" w:rsidRPr="000C0F80" w:rsidRDefault="00A4392C" w:rsidP="00A4392C">
            <w:pPr>
              <w:spacing w:before="183" w:after="229" w:line="278" w:lineRule="exact"/>
              <w:jc w:val="both"/>
              <w:textAlignment w:val="baseline"/>
              <w:rPr>
                <w:rFonts w:ascii="Arial" w:eastAsia="Arial" w:hAnsi="Arial" w:cs="Arial"/>
                <w:color w:val="000000"/>
                <w:lang w:val="sv-SE"/>
              </w:rPr>
            </w:pPr>
            <w:r w:rsidRPr="000C0F80">
              <w:rPr>
                <w:rFonts w:ascii="Arial" w:eastAsia="Arial" w:hAnsi="Arial" w:cs="Arial"/>
                <w:color w:val="000000"/>
                <w:lang w:val="sv-SE"/>
              </w:rPr>
              <w:t>omräknad teckningskurs =</w:t>
            </w:r>
          </w:p>
        </w:tc>
        <w:tc>
          <w:tcPr>
            <w:tcW w:w="4253" w:type="dxa"/>
          </w:tcPr>
          <w:p w:rsidR="00A4392C" w:rsidRPr="000C0F80" w:rsidRDefault="00A4392C" w:rsidP="009848C2">
            <w:pPr>
              <w:spacing w:line="256" w:lineRule="exact"/>
              <w:textAlignment w:val="baseline"/>
              <w:rPr>
                <w:rFonts w:ascii="Arial" w:eastAsia="Arial" w:hAnsi="Arial" w:cs="Arial"/>
                <w:color w:val="000000"/>
                <w:lang w:val="sv-SE"/>
              </w:rPr>
            </w:pPr>
            <w:r w:rsidRPr="000C0F80">
              <w:rPr>
                <w:rFonts w:ascii="Arial" w:eastAsia="Arial" w:hAnsi="Arial" w:cs="Arial"/>
                <w:color w:val="000000"/>
                <w:lang w:val="sv-SE"/>
              </w:rPr>
              <w:t xml:space="preserve">föregående teckningskurs x aktiens genomsnittliga marknadskurs under den i </w:t>
            </w:r>
            <w:r w:rsidR="002B4BC8" w:rsidRPr="000C0F80">
              <w:rPr>
                <w:rFonts w:ascii="Arial" w:eastAsia="Arial" w:hAnsi="Arial" w:cs="Arial"/>
                <w:color w:val="000000"/>
                <w:lang w:val="sv-SE"/>
              </w:rPr>
              <w:t>emissionsbeslutet fastställda teckningstiden</w:t>
            </w:r>
            <w:r w:rsidR="009848C2" w:rsidRPr="000C0F80">
              <w:rPr>
                <w:rFonts w:ascii="Arial" w:eastAsia="Arial" w:hAnsi="Arial" w:cs="Arial"/>
                <w:color w:val="000000"/>
                <w:lang w:val="sv-SE"/>
              </w:rPr>
              <w:t xml:space="preserve"> </w:t>
            </w:r>
            <w:r w:rsidRPr="000C0F80">
              <w:rPr>
                <w:rFonts w:ascii="Arial" w:eastAsia="Arial" w:hAnsi="Arial" w:cs="Arial"/>
                <w:color w:val="000000"/>
                <w:lang w:val="sv-SE"/>
              </w:rPr>
              <w:t>(aktiens genomsnittskurs</w:t>
            </w:r>
            <w:r w:rsidR="002B4BC8" w:rsidRPr="000C0F80">
              <w:rPr>
                <w:rFonts w:ascii="Arial" w:eastAsia="Arial" w:hAnsi="Arial" w:cs="Arial"/>
                <w:color w:val="000000"/>
                <w:lang w:val="sv-SE"/>
              </w:rPr>
              <w:t>)</w:t>
            </w:r>
          </w:p>
          <w:p w:rsidR="009848C2" w:rsidRPr="000C0F80" w:rsidRDefault="009848C2" w:rsidP="009848C2">
            <w:pPr>
              <w:spacing w:line="256" w:lineRule="exact"/>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________________________________</w:t>
            </w:r>
          </w:p>
          <w:p w:rsidR="00A4392C" w:rsidRPr="000C0F80" w:rsidRDefault="00A4392C" w:rsidP="009848C2">
            <w:pPr>
              <w:spacing w:before="205" w:line="256" w:lineRule="exact"/>
              <w:textAlignment w:val="baseline"/>
              <w:rPr>
                <w:rFonts w:ascii="Arial" w:eastAsia="Arial" w:hAnsi="Arial" w:cs="Arial"/>
                <w:color w:val="000000"/>
                <w:lang w:val="sv-SE"/>
              </w:rPr>
            </w:pPr>
            <w:r w:rsidRPr="000C0F80">
              <w:rPr>
                <w:rFonts w:ascii="Arial" w:eastAsia="Arial" w:hAnsi="Arial" w:cs="Arial"/>
                <w:color w:val="000000"/>
                <w:lang w:val="sv-SE"/>
              </w:rPr>
              <w:t xml:space="preserve">aktiens genomsnittskurs ökad med </w:t>
            </w:r>
            <w:r w:rsidR="00E0689F" w:rsidRPr="000C0F80">
              <w:rPr>
                <w:rFonts w:ascii="Arial" w:eastAsia="Arial" w:hAnsi="Arial" w:cs="Arial"/>
                <w:color w:val="000000"/>
                <w:lang w:val="sv-SE"/>
              </w:rPr>
              <w:t>teckningsrättens värde</w:t>
            </w:r>
          </w:p>
        </w:tc>
      </w:tr>
    </w:tbl>
    <w:p w:rsidR="00B01B90" w:rsidRPr="000C0F80" w:rsidRDefault="00B01B90" w:rsidP="00B01B90">
      <w:pPr>
        <w:spacing w:after="0" w:line="240" w:lineRule="auto"/>
        <w:rPr>
          <w:rFonts w:ascii="Arial" w:eastAsia="PMingLiU" w:hAnsi="Arial" w:cs="Arial"/>
          <w:lang w:val="sv-SE"/>
        </w:rPr>
      </w:pPr>
    </w:p>
    <w:p w:rsidR="002B4BC8" w:rsidRPr="000C0F80" w:rsidRDefault="002B4BC8">
      <w:pPr>
        <w:rPr>
          <w:rFonts w:ascii="Arial" w:hAnsi="Arial" w:cs="Arial"/>
          <w:lang w:val="sv-SE"/>
        </w:rPr>
      </w:pPr>
    </w:p>
    <w:tbl>
      <w:tblPr>
        <w:tblStyle w:val="TableGrid"/>
        <w:tblW w:w="8223"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54"/>
      </w:tblGrid>
      <w:tr w:rsidR="002B4BC8" w:rsidRPr="000C0F80" w:rsidTr="009848C2">
        <w:trPr>
          <w:trHeight w:val="1738"/>
        </w:trPr>
        <w:tc>
          <w:tcPr>
            <w:tcW w:w="3969" w:type="dxa"/>
          </w:tcPr>
          <w:p w:rsidR="002B4BC8" w:rsidRPr="000C0F80" w:rsidRDefault="002B4BC8">
            <w:pPr>
              <w:rPr>
                <w:rFonts w:ascii="Arial" w:hAnsi="Arial" w:cs="Arial"/>
                <w:lang w:val="sv-SE"/>
              </w:rPr>
            </w:pPr>
          </w:p>
          <w:p w:rsidR="002B4BC8" w:rsidRPr="000C0F80" w:rsidRDefault="002B4BC8">
            <w:pPr>
              <w:rPr>
                <w:rFonts w:ascii="Arial" w:hAnsi="Arial" w:cs="Arial"/>
                <w:lang w:val="sv-SE"/>
              </w:rPr>
            </w:pPr>
          </w:p>
          <w:p w:rsidR="002B4BC8" w:rsidRPr="000C0F80" w:rsidRDefault="002B4BC8">
            <w:pPr>
              <w:rPr>
                <w:rFonts w:ascii="Arial" w:hAnsi="Arial" w:cs="Arial"/>
                <w:lang w:val="sv-SE"/>
              </w:rPr>
            </w:pPr>
            <w:r w:rsidRPr="000C0F80">
              <w:rPr>
                <w:rFonts w:ascii="Arial" w:hAnsi="Arial" w:cs="Arial"/>
                <w:lang w:val="sv-SE"/>
              </w:rPr>
              <w:t>omräknat antal aktier som varje teckningsoption berättigar till =</w:t>
            </w:r>
          </w:p>
        </w:tc>
        <w:tc>
          <w:tcPr>
            <w:tcW w:w="4254" w:type="dxa"/>
          </w:tcPr>
          <w:p w:rsidR="002B4BC8" w:rsidRPr="000C0F80" w:rsidRDefault="002B4BC8">
            <w:pPr>
              <w:rPr>
                <w:rFonts w:ascii="Arial" w:hAnsi="Arial" w:cs="Arial"/>
                <w:lang w:val="sv-SE"/>
              </w:rPr>
            </w:pPr>
            <w:r w:rsidRPr="000C0F80">
              <w:rPr>
                <w:rFonts w:ascii="Arial" w:hAnsi="Arial" w:cs="Arial"/>
                <w:lang w:val="sv-SE"/>
              </w:rPr>
              <w:t xml:space="preserve">föregående antal aktier som varje teckningsoption berättigar till x </w:t>
            </w:r>
            <w:r w:rsidR="00E0689F" w:rsidRPr="000C0F80">
              <w:rPr>
                <w:rFonts w:ascii="Arial" w:hAnsi="Arial" w:cs="Arial"/>
                <w:lang w:val="sv-SE"/>
              </w:rPr>
              <w:t>(</w:t>
            </w:r>
            <w:r w:rsidRPr="000C0F80">
              <w:rPr>
                <w:rFonts w:ascii="Arial" w:hAnsi="Arial" w:cs="Arial"/>
                <w:lang w:val="sv-SE"/>
              </w:rPr>
              <w:t xml:space="preserve">aktiens genomsnittskurs ökad med </w:t>
            </w:r>
            <w:r w:rsidR="00E0689F" w:rsidRPr="000C0F80">
              <w:rPr>
                <w:rFonts w:ascii="Arial" w:hAnsi="Arial" w:cs="Arial"/>
                <w:lang w:val="sv-SE"/>
              </w:rPr>
              <w:t>= teckningsrättens</w:t>
            </w:r>
            <w:r w:rsidRPr="000C0F80">
              <w:rPr>
                <w:rFonts w:ascii="Arial" w:hAnsi="Arial" w:cs="Arial"/>
                <w:lang w:val="sv-SE"/>
              </w:rPr>
              <w:t xml:space="preserve"> värde</w:t>
            </w:r>
          </w:p>
          <w:p w:rsidR="002B4BC8" w:rsidRPr="000C0F80" w:rsidRDefault="009848C2" w:rsidP="009848C2">
            <w:pPr>
              <w:spacing w:after="120"/>
              <w:rPr>
                <w:rFonts w:ascii="Arial" w:hAnsi="Arial" w:cs="Arial"/>
                <w:lang w:val="sv-SE"/>
              </w:rPr>
            </w:pPr>
            <w:r w:rsidRPr="000C0F80">
              <w:rPr>
                <w:rFonts w:ascii="Arial" w:hAnsi="Arial" w:cs="Arial"/>
                <w:lang w:val="sv-SE"/>
              </w:rPr>
              <w:t>_________________________________</w:t>
            </w:r>
          </w:p>
          <w:p w:rsidR="002B4BC8" w:rsidRPr="000C0F80" w:rsidRDefault="002B4BC8">
            <w:pPr>
              <w:rPr>
                <w:rFonts w:ascii="Arial" w:hAnsi="Arial" w:cs="Arial"/>
                <w:lang w:val="sv-SE"/>
              </w:rPr>
            </w:pPr>
            <w:r w:rsidRPr="000C0F80">
              <w:rPr>
                <w:rFonts w:ascii="Arial" w:hAnsi="Arial" w:cs="Arial"/>
                <w:lang w:val="sv-SE"/>
              </w:rPr>
              <w:t>aktiens genomsnittskurs</w:t>
            </w:r>
          </w:p>
        </w:tc>
      </w:tr>
    </w:tbl>
    <w:p w:rsidR="002B4BC8" w:rsidRPr="000C0F80" w:rsidRDefault="002B4BC8" w:rsidP="00B01B90">
      <w:pPr>
        <w:spacing w:before="2" w:after="0" w:line="256" w:lineRule="exact"/>
        <w:textAlignment w:val="baseline"/>
        <w:rPr>
          <w:rFonts w:ascii="Arial" w:eastAsia="PMingLiU" w:hAnsi="Arial" w:cs="Arial"/>
          <w:lang w:val="en-US"/>
        </w:rPr>
      </w:pPr>
    </w:p>
    <w:p w:rsidR="00B01B90" w:rsidRPr="000C0F80" w:rsidRDefault="00B01B90" w:rsidP="002B4BC8">
      <w:pPr>
        <w:spacing w:before="2" w:after="0" w:line="256" w:lineRule="exact"/>
        <w:ind w:firstLine="720"/>
        <w:textAlignment w:val="baseline"/>
        <w:rPr>
          <w:rFonts w:ascii="Arial" w:eastAsia="Arial" w:hAnsi="Arial" w:cs="Arial"/>
          <w:color w:val="000000"/>
          <w:lang w:val="sv-SE"/>
        </w:rPr>
      </w:pPr>
      <w:r w:rsidRPr="000C0F80">
        <w:rPr>
          <w:rFonts w:ascii="Arial" w:eastAsia="Arial" w:hAnsi="Arial" w:cs="Arial"/>
          <w:color w:val="000000"/>
          <w:lang w:val="sv-SE"/>
        </w:rPr>
        <w:t>Aktiens genomsnittskurs beräknas i enlighet med vad i punkt 6.3 ovan angivits.</w:t>
      </w:r>
    </w:p>
    <w:p w:rsidR="00B01B90" w:rsidRPr="000C0F80" w:rsidRDefault="00B01B90" w:rsidP="002B4BC8">
      <w:pPr>
        <w:spacing w:before="180" w:after="0" w:line="278" w:lineRule="exact"/>
        <w:ind w:left="720" w:right="36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Teckningsrättens värde </w:t>
      </w:r>
      <w:r w:rsidR="005A77B2">
        <w:rPr>
          <w:rFonts w:ascii="Arial" w:eastAsia="Arial" w:hAnsi="Arial" w:cs="Arial"/>
          <w:color w:val="000000"/>
          <w:lang w:val="sv-SE"/>
        </w:rPr>
        <w:t>ska</w:t>
      </w:r>
      <w:r w:rsidRPr="000C0F80">
        <w:rPr>
          <w:rFonts w:ascii="Arial" w:eastAsia="Arial" w:hAnsi="Arial" w:cs="Arial"/>
          <w:color w:val="000000"/>
          <w:lang w:val="sv-SE"/>
        </w:rPr>
        <w:t xml:space="preserve"> anses motsvara genomsnittet av det för varje handelsdag under teckningstiden framräknade medeltalet av den under dagen noterade högsta och lägsta betalkursen för teckningsrätten vid marknads-notering. I avsaknad av notering av betalkurs </w:t>
      </w:r>
      <w:r w:rsidR="005A77B2">
        <w:rPr>
          <w:rFonts w:ascii="Arial" w:eastAsia="Arial" w:hAnsi="Arial" w:cs="Arial"/>
          <w:color w:val="000000"/>
          <w:lang w:val="sv-SE"/>
        </w:rPr>
        <w:t>ska</w:t>
      </w:r>
      <w:r w:rsidRPr="000C0F80">
        <w:rPr>
          <w:rFonts w:ascii="Arial" w:eastAsia="Arial" w:hAnsi="Arial" w:cs="Arial"/>
          <w:color w:val="000000"/>
          <w:lang w:val="sv-SE"/>
        </w:rPr>
        <w:t xml:space="preserve"> i stället den som slutkurs noterade köpkursen ingå i beräkningen. Dag utan notering av vare sig betalkurs eller köpkurs </w:t>
      </w:r>
      <w:r w:rsidR="005A77B2">
        <w:rPr>
          <w:rFonts w:ascii="Arial" w:eastAsia="Arial" w:hAnsi="Arial" w:cs="Arial"/>
          <w:color w:val="000000"/>
          <w:lang w:val="sv-SE"/>
        </w:rPr>
        <w:t>ska</w:t>
      </w:r>
      <w:r w:rsidRPr="000C0F80">
        <w:rPr>
          <w:rFonts w:ascii="Arial" w:eastAsia="Arial" w:hAnsi="Arial" w:cs="Arial"/>
          <w:color w:val="000000"/>
          <w:lang w:val="sv-SE"/>
        </w:rPr>
        <w:t xml:space="preserve"> inte ingå i beräkningen.</w:t>
      </w:r>
    </w:p>
    <w:p w:rsidR="00B01B90" w:rsidRPr="000C0F80" w:rsidRDefault="00B01B90" w:rsidP="002B4BC8">
      <w:pPr>
        <w:spacing w:before="184" w:after="0" w:line="278" w:lineRule="exact"/>
        <w:ind w:left="720" w:right="36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Den enligt ovan omräknade teckningskursen och omräknat antal aktier fast-ställs av bolaget två bankdagar efter teckningstidens utgång och </w:t>
      </w:r>
      <w:r w:rsidR="005A77B2">
        <w:rPr>
          <w:rFonts w:ascii="Arial" w:eastAsia="Arial" w:hAnsi="Arial" w:cs="Arial"/>
          <w:color w:val="000000"/>
          <w:lang w:val="sv-SE"/>
        </w:rPr>
        <w:t>ska</w:t>
      </w:r>
      <w:r w:rsidRPr="000C0F80">
        <w:rPr>
          <w:rFonts w:ascii="Arial" w:eastAsia="Arial" w:hAnsi="Arial" w:cs="Arial"/>
          <w:color w:val="000000"/>
          <w:lang w:val="sv-SE"/>
        </w:rPr>
        <w:t xml:space="preserve"> tillämpas vid teckning av aktier som verkställs därefter.</w:t>
      </w:r>
    </w:p>
    <w:p w:rsidR="00B01B90" w:rsidRPr="000C0F80" w:rsidRDefault="00B01B90" w:rsidP="002B4BC8">
      <w:pPr>
        <w:spacing w:before="179" w:after="0" w:line="278" w:lineRule="exact"/>
        <w:ind w:left="720" w:right="36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Om bolagets aktier inte är föremål för marknadsnotering, </w:t>
      </w:r>
      <w:r w:rsidR="005A77B2">
        <w:rPr>
          <w:rFonts w:ascii="Arial" w:eastAsia="Arial" w:hAnsi="Arial" w:cs="Arial"/>
          <w:color w:val="000000"/>
          <w:lang w:val="sv-SE"/>
        </w:rPr>
        <w:t>ska</w:t>
      </w:r>
      <w:r w:rsidRPr="000C0F80">
        <w:rPr>
          <w:rFonts w:ascii="Arial" w:eastAsia="Arial" w:hAnsi="Arial" w:cs="Arial"/>
          <w:color w:val="000000"/>
          <w:lang w:val="sv-SE"/>
        </w:rPr>
        <w:t xml:space="preserve"> omräknad teckningskurs och omräknat antal aktier fastställas i enlighet med i denna punkt angivna principer. Omräkningen, som </w:t>
      </w:r>
      <w:r w:rsidR="005A77B2">
        <w:rPr>
          <w:rFonts w:ascii="Arial" w:eastAsia="Arial" w:hAnsi="Arial" w:cs="Arial"/>
          <w:color w:val="000000"/>
          <w:lang w:val="sv-SE"/>
        </w:rPr>
        <w:t>ska</w:t>
      </w:r>
      <w:r w:rsidRPr="000C0F80">
        <w:rPr>
          <w:rFonts w:ascii="Arial" w:eastAsia="Arial" w:hAnsi="Arial" w:cs="Arial"/>
          <w:color w:val="000000"/>
          <w:lang w:val="sv-SE"/>
        </w:rPr>
        <w:t xml:space="preserve"> utföras av bolaget, </w:t>
      </w:r>
      <w:r w:rsidR="005A77B2">
        <w:rPr>
          <w:rFonts w:ascii="Arial" w:eastAsia="Arial" w:hAnsi="Arial" w:cs="Arial"/>
          <w:color w:val="000000"/>
          <w:lang w:val="sv-SE"/>
        </w:rPr>
        <w:t>ska</w:t>
      </w:r>
      <w:r w:rsidRPr="000C0F80">
        <w:rPr>
          <w:rFonts w:ascii="Arial" w:eastAsia="Arial" w:hAnsi="Arial" w:cs="Arial"/>
          <w:color w:val="000000"/>
          <w:lang w:val="sv-SE"/>
        </w:rPr>
        <w:t xml:space="preserve"> göras med utgångspunkt att värdet av teckningsoptionen </w:t>
      </w:r>
      <w:r w:rsidR="005A77B2">
        <w:rPr>
          <w:rFonts w:ascii="Arial" w:eastAsia="Arial" w:hAnsi="Arial" w:cs="Arial"/>
          <w:color w:val="000000"/>
          <w:lang w:val="sv-SE"/>
        </w:rPr>
        <w:t>ska</w:t>
      </w:r>
      <w:r w:rsidRPr="000C0F80">
        <w:rPr>
          <w:rFonts w:ascii="Arial" w:eastAsia="Arial" w:hAnsi="Arial" w:cs="Arial"/>
          <w:color w:val="000000"/>
          <w:lang w:val="sv-SE"/>
        </w:rPr>
        <w:t xml:space="preserve"> förbli oförändrat.</w:t>
      </w:r>
    </w:p>
    <w:p w:rsidR="00B01B90" w:rsidRPr="000C0F80" w:rsidRDefault="00B01B90" w:rsidP="002B4BC8">
      <w:pPr>
        <w:spacing w:before="185" w:after="0" w:line="276" w:lineRule="exact"/>
        <w:ind w:left="720" w:right="360"/>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Vid teckning av aktier som verkställs under tiden till dess att omräknad teckningskurs och omräknat antal aktier fastställts, </w:t>
      </w:r>
      <w:r w:rsidR="005A77B2">
        <w:rPr>
          <w:rFonts w:ascii="Arial" w:eastAsia="Arial" w:hAnsi="Arial" w:cs="Arial"/>
          <w:color w:val="000000"/>
          <w:lang w:val="sv-SE"/>
        </w:rPr>
        <w:t>ska</w:t>
      </w:r>
      <w:r w:rsidRPr="000C0F80">
        <w:rPr>
          <w:rFonts w:ascii="Arial" w:eastAsia="Arial" w:hAnsi="Arial" w:cs="Arial"/>
          <w:color w:val="000000"/>
          <w:lang w:val="sv-SE"/>
        </w:rPr>
        <w:t xml:space="preserve"> bestämmelserna i punkt 6.3 ovan äga motsvarande tillämpning.</w:t>
      </w:r>
    </w:p>
    <w:p w:rsidR="00B01B90" w:rsidRPr="000C0F80" w:rsidRDefault="00B01B90" w:rsidP="002B4BC8">
      <w:pPr>
        <w:spacing w:before="200" w:after="0" w:line="257" w:lineRule="exact"/>
        <w:textAlignment w:val="baseline"/>
        <w:rPr>
          <w:rFonts w:ascii="Arial" w:eastAsia="Arial" w:hAnsi="Arial" w:cs="Arial"/>
          <w:b/>
          <w:color w:val="000000"/>
          <w:lang w:val="sv-SE"/>
        </w:rPr>
      </w:pPr>
      <w:r w:rsidRPr="000C0F80">
        <w:rPr>
          <w:rFonts w:ascii="Arial" w:eastAsia="Arial" w:hAnsi="Arial" w:cs="Arial"/>
          <w:b/>
          <w:color w:val="000000"/>
          <w:lang w:val="sv-SE"/>
        </w:rPr>
        <w:t>6.5</w:t>
      </w:r>
      <w:r w:rsidRPr="000C0F80">
        <w:rPr>
          <w:rFonts w:ascii="Arial" w:eastAsia="Arial" w:hAnsi="Arial" w:cs="Arial"/>
          <w:b/>
          <w:color w:val="000000"/>
          <w:lang w:val="sv-SE"/>
        </w:rPr>
        <w:tab/>
        <w:t>Erbjudande till aktieägarna</w:t>
      </w:r>
    </w:p>
    <w:p w:rsidR="00B01B90" w:rsidRPr="000C0F80" w:rsidRDefault="00B01B90" w:rsidP="002B4BC8">
      <w:pPr>
        <w:spacing w:before="185" w:after="233" w:line="278" w:lineRule="exact"/>
        <w:ind w:left="720" w:right="360"/>
        <w:jc w:val="both"/>
        <w:textAlignment w:val="baseline"/>
        <w:rPr>
          <w:rFonts w:ascii="Arial" w:eastAsia="Arial" w:hAnsi="Arial" w:cs="Arial"/>
          <w:color w:val="000000"/>
          <w:lang w:val="sv-SE"/>
        </w:rPr>
      </w:pPr>
      <w:r w:rsidRPr="000C0F80">
        <w:rPr>
          <w:rFonts w:ascii="Arial" w:eastAsia="Arial" w:hAnsi="Arial" w:cs="Arial"/>
          <w:color w:val="000000"/>
          <w:lang w:val="sv-SE"/>
        </w:rPr>
        <w:t>Skulle bolaget i andra fall än som avses i p</w:t>
      </w:r>
      <w:r w:rsidR="009848C2" w:rsidRPr="000C0F80">
        <w:rPr>
          <w:rFonts w:ascii="Arial" w:eastAsia="Arial" w:hAnsi="Arial" w:cs="Arial"/>
          <w:color w:val="000000"/>
          <w:lang w:val="sv-SE"/>
        </w:rPr>
        <w:t>unkterna 6.1 — 6.4. ovan lämna er</w:t>
      </w:r>
      <w:r w:rsidR="004322A1">
        <w:rPr>
          <w:rFonts w:ascii="Arial" w:eastAsia="Arial" w:hAnsi="Arial" w:cs="Arial"/>
          <w:color w:val="000000"/>
          <w:lang w:val="sv-SE"/>
        </w:rPr>
        <w:t>b</w:t>
      </w:r>
      <w:r w:rsidR="009848C2" w:rsidRPr="000C0F80">
        <w:rPr>
          <w:rFonts w:ascii="Arial" w:eastAsia="Arial" w:hAnsi="Arial" w:cs="Arial"/>
          <w:color w:val="000000"/>
          <w:lang w:val="sv-SE"/>
        </w:rPr>
        <w:t xml:space="preserve">judande till aktieägarna att, med företrädesrätt enligt principerna i 13 kap.  1§ </w:t>
      </w:r>
      <w:r w:rsidRPr="000C0F80">
        <w:rPr>
          <w:rFonts w:ascii="Arial" w:eastAsia="Arial" w:hAnsi="Arial" w:cs="Arial"/>
          <w:color w:val="000000"/>
          <w:lang w:val="sv-SE"/>
        </w:rPr>
        <w:t>aktiebolagslagen, av bolaget förvärva värdepapper eller rättighet av något slag eller besluta att, enligt ovan nämnda principer, till aktieägarna utdela sådana värdepapper eller rättigh</w:t>
      </w:r>
      <w:r w:rsidR="009848C2" w:rsidRPr="000C0F80">
        <w:rPr>
          <w:rFonts w:ascii="Arial" w:eastAsia="Arial" w:hAnsi="Arial" w:cs="Arial"/>
          <w:color w:val="000000"/>
          <w:lang w:val="sv-SE"/>
        </w:rPr>
        <w:t>eter utan vederlag (erbjudandet</w:t>
      </w:r>
      <w:r w:rsidRPr="000C0F80">
        <w:rPr>
          <w:rFonts w:ascii="Arial" w:eastAsia="Arial" w:hAnsi="Arial" w:cs="Arial"/>
          <w:color w:val="000000"/>
          <w:lang w:val="sv-SE"/>
        </w:rPr>
        <w:t xml:space="preserve">), </w:t>
      </w:r>
      <w:r w:rsidR="005A77B2">
        <w:rPr>
          <w:rFonts w:ascii="Arial" w:eastAsia="Arial" w:hAnsi="Arial" w:cs="Arial"/>
          <w:color w:val="000000"/>
          <w:lang w:val="sv-SE"/>
        </w:rPr>
        <w:t>ska</w:t>
      </w:r>
      <w:r w:rsidRPr="000C0F80">
        <w:rPr>
          <w:rFonts w:ascii="Arial" w:eastAsia="Arial" w:hAnsi="Arial" w:cs="Arial"/>
          <w:color w:val="000000"/>
          <w:lang w:val="sv-SE"/>
        </w:rPr>
        <w:t xml:space="preserve"> vid teckning av aktier som påkallas på sådan tid att därigenom erhållen aktie inte medför rätt för optionsinnehavaren till deltagande i erbjudandet tillämpas en omräknad teckningskurs och ett omräknat antal aktier. Omräkningen </w:t>
      </w:r>
      <w:r w:rsidR="005A77B2">
        <w:rPr>
          <w:rFonts w:ascii="Arial" w:eastAsia="Arial" w:hAnsi="Arial" w:cs="Arial"/>
          <w:color w:val="000000"/>
          <w:lang w:val="sv-SE"/>
        </w:rPr>
        <w:t>ska</w:t>
      </w:r>
      <w:r w:rsidRPr="000C0F80">
        <w:rPr>
          <w:rFonts w:ascii="Arial" w:eastAsia="Arial" w:hAnsi="Arial" w:cs="Arial"/>
          <w:color w:val="000000"/>
          <w:lang w:val="sv-SE"/>
        </w:rPr>
        <w:t xml:space="preserve"> utföras av bolaget enligt följande formler:</w:t>
      </w:r>
    </w:p>
    <w:tbl>
      <w:tblPr>
        <w:tblStyle w:val="TableGrid"/>
        <w:tblW w:w="808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94"/>
      </w:tblGrid>
      <w:tr w:rsidR="002B4BC8" w:rsidRPr="003C7DDA" w:rsidTr="00615309">
        <w:tc>
          <w:tcPr>
            <w:tcW w:w="3686" w:type="dxa"/>
          </w:tcPr>
          <w:p w:rsidR="002B4BC8" w:rsidRPr="000C0F80" w:rsidRDefault="002B4BC8" w:rsidP="00F97A66">
            <w:pPr>
              <w:spacing w:before="183" w:after="229" w:line="278" w:lineRule="exact"/>
              <w:jc w:val="both"/>
              <w:textAlignment w:val="baseline"/>
              <w:rPr>
                <w:rFonts w:ascii="Arial" w:eastAsia="Arial" w:hAnsi="Arial" w:cs="Arial"/>
                <w:color w:val="000000"/>
                <w:lang w:val="sv-SE"/>
              </w:rPr>
            </w:pPr>
          </w:p>
          <w:p w:rsidR="002B4BC8" w:rsidRPr="000C0F80" w:rsidRDefault="002B4BC8" w:rsidP="00F97A66">
            <w:pPr>
              <w:spacing w:before="183" w:after="229" w:line="278" w:lineRule="exact"/>
              <w:jc w:val="both"/>
              <w:textAlignment w:val="baseline"/>
              <w:rPr>
                <w:rFonts w:ascii="Arial" w:eastAsia="Arial" w:hAnsi="Arial" w:cs="Arial"/>
                <w:color w:val="000000"/>
                <w:lang w:val="sv-SE"/>
              </w:rPr>
            </w:pPr>
            <w:r w:rsidRPr="000C0F80">
              <w:rPr>
                <w:rFonts w:ascii="Arial" w:eastAsia="Arial" w:hAnsi="Arial" w:cs="Arial"/>
                <w:color w:val="000000"/>
                <w:lang w:val="sv-SE"/>
              </w:rPr>
              <w:t>omräknad teckningskurs =</w:t>
            </w:r>
          </w:p>
        </w:tc>
        <w:tc>
          <w:tcPr>
            <w:tcW w:w="4394" w:type="dxa"/>
          </w:tcPr>
          <w:p w:rsidR="002B4BC8" w:rsidRPr="000C0F80" w:rsidRDefault="002B4BC8" w:rsidP="00615309">
            <w:pPr>
              <w:spacing w:line="278" w:lineRule="exact"/>
              <w:textAlignment w:val="baseline"/>
              <w:rPr>
                <w:rFonts w:ascii="Arial" w:eastAsia="Arial" w:hAnsi="Arial" w:cs="Arial"/>
                <w:color w:val="000000"/>
                <w:lang w:val="sv-SE"/>
              </w:rPr>
            </w:pPr>
            <w:r w:rsidRPr="000C0F80">
              <w:rPr>
                <w:rFonts w:ascii="Arial" w:eastAsia="Arial" w:hAnsi="Arial" w:cs="Arial"/>
                <w:color w:val="000000"/>
                <w:lang w:val="sv-SE"/>
              </w:rPr>
              <w:t>föregående teckningskurs x aktiens genomsnittliga marknadskurs under den i erbjudandet fastställda anmälningstiden (aktiens genomsnittskurs)</w:t>
            </w:r>
          </w:p>
          <w:p w:rsidR="00615309" w:rsidRPr="000C0F80" w:rsidRDefault="00615309" w:rsidP="00615309">
            <w:pPr>
              <w:spacing w:line="278" w:lineRule="exact"/>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__________________________________</w:t>
            </w:r>
          </w:p>
          <w:p w:rsidR="002B4BC8" w:rsidRPr="000C0F80" w:rsidRDefault="002B4BC8" w:rsidP="00F97A66">
            <w:pPr>
              <w:spacing w:before="183" w:line="278" w:lineRule="exact"/>
              <w:textAlignment w:val="baseline"/>
              <w:rPr>
                <w:rFonts w:ascii="Arial" w:eastAsia="Arial" w:hAnsi="Arial" w:cs="Arial"/>
                <w:color w:val="000000"/>
                <w:lang w:val="sv-SE"/>
              </w:rPr>
            </w:pPr>
            <w:r w:rsidRPr="000C0F80">
              <w:rPr>
                <w:rFonts w:ascii="Arial" w:eastAsia="Arial" w:hAnsi="Arial" w:cs="Arial"/>
                <w:color w:val="000000"/>
                <w:lang w:val="sv-SE"/>
              </w:rPr>
              <w:t>aktiens genomsnittskurs ökad med värdet av rätten till deltagande i erbjudandet (inköpsrättens värde)</w:t>
            </w:r>
          </w:p>
        </w:tc>
      </w:tr>
    </w:tbl>
    <w:p w:rsidR="002B4BC8" w:rsidRPr="000C0F80" w:rsidRDefault="002B4BC8" w:rsidP="002B4BC8">
      <w:pPr>
        <w:spacing w:before="185" w:after="233" w:line="278" w:lineRule="exact"/>
        <w:ind w:left="720" w:right="360"/>
        <w:jc w:val="both"/>
        <w:textAlignment w:val="baseline"/>
        <w:rPr>
          <w:rFonts w:ascii="Arial" w:eastAsia="Arial" w:hAnsi="Arial" w:cs="Arial"/>
          <w:color w:val="000000"/>
          <w:lang w:val="sv-SE"/>
        </w:rPr>
      </w:pPr>
    </w:p>
    <w:tbl>
      <w:tblPr>
        <w:tblStyle w:val="TableGrid"/>
        <w:tblW w:w="808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94"/>
      </w:tblGrid>
      <w:tr w:rsidR="002B4BC8" w:rsidRPr="000C0F80" w:rsidTr="00615309">
        <w:tc>
          <w:tcPr>
            <w:tcW w:w="3686" w:type="dxa"/>
          </w:tcPr>
          <w:p w:rsidR="002B4BC8" w:rsidRPr="000C0F80" w:rsidRDefault="002B4BC8" w:rsidP="00F97A66">
            <w:pPr>
              <w:rPr>
                <w:rFonts w:ascii="Arial" w:hAnsi="Arial" w:cs="Arial"/>
                <w:lang w:val="sv-SE"/>
              </w:rPr>
            </w:pPr>
          </w:p>
          <w:p w:rsidR="002B4BC8" w:rsidRPr="000C0F80" w:rsidRDefault="002B4BC8" w:rsidP="00F97A66">
            <w:pPr>
              <w:rPr>
                <w:rFonts w:ascii="Arial" w:hAnsi="Arial" w:cs="Arial"/>
                <w:lang w:val="sv-SE"/>
              </w:rPr>
            </w:pPr>
          </w:p>
          <w:p w:rsidR="002B4BC8" w:rsidRPr="000C0F80" w:rsidRDefault="002B4BC8" w:rsidP="00F97A66">
            <w:pPr>
              <w:rPr>
                <w:rFonts w:ascii="Arial" w:hAnsi="Arial" w:cs="Arial"/>
                <w:lang w:val="sv-SE"/>
              </w:rPr>
            </w:pPr>
            <w:r w:rsidRPr="000C0F80">
              <w:rPr>
                <w:rFonts w:ascii="Arial" w:hAnsi="Arial" w:cs="Arial"/>
                <w:lang w:val="sv-SE"/>
              </w:rPr>
              <w:t>omräknat antal aktier som varje teckningsoption berättigar till =</w:t>
            </w:r>
          </w:p>
        </w:tc>
        <w:tc>
          <w:tcPr>
            <w:tcW w:w="4394" w:type="dxa"/>
          </w:tcPr>
          <w:p w:rsidR="00615309" w:rsidRPr="000C0F80" w:rsidRDefault="002B4BC8" w:rsidP="00F97A66">
            <w:pPr>
              <w:rPr>
                <w:rFonts w:ascii="Arial" w:hAnsi="Arial" w:cs="Arial"/>
                <w:lang w:val="sv-SE"/>
              </w:rPr>
            </w:pPr>
            <w:r w:rsidRPr="000C0F80">
              <w:rPr>
                <w:rFonts w:ascii="Arial" w:hAnsi="Arial" w:cs="Arial"/>
                <w:lang w:val="sv-SE"/>
              </w:rPr>
              <w:t>föregående antal aktier som varje teckningsoption berättigar till x aktiens genomsnittskurs ökad med inköpsrättens värde</w:t>
            </w:r>
          </w:p>
          <w:p w:rsidR="002B4BC8" w:rsidRPr="000C0F80" w:rsidRDefault="00615309" w:rsidP="00615309">
            <w:pPr>
              <w:spacing w:line="278" w:lineRule="exact"/>
              <w:textAlignment w:val="baseline"/>
              <w:rPr>
                <w:rFonts w:ascii="Arial" w:hAnsi="Arial" w:cs="Arial"/>
                <w:lang w:val="sv-SE"/>
              </w:rPr>
            </w:pPr>
            <w:r w:rsidRPr="000C0F80">
              <w:rPr>
                <w:rFonts w:ascii="Arial" w:hAnsi="Arial" w:cs="Arial"/>
                <w:lang w:val="sv-SE"/>
              </w:rPr>
              <w:t>________________________________</w:t>
            </w:r>
          </w:p>
          <w:p w:rsidR="002B4BC8" w:rsidRPr="000C0F80" w:rsidRDefault="002B4BC8" w:rsidP="00615309">
            <w:pPr>
              <w:spacing w:before="183" w:line="278" w:lineRule="exact"/>
              <w:textAlignment w:val="baseline"/>
              <w:rPr>
                <w:rFonts w:ascii="Arial" w:hAnsi="Arial" w:cs="Arial"/>
                <w:lang w:val="sv-SE"/>
              </w:rPr>
            </w:pPr>
            <w:r w:rsidRPr="000C0F80">
              <w:rPr>
                <w:rFonts w:ascii="Arial" w:hAnsi="Arial" w:cs="Arial"/>
                <w:lang w:val="sv-SE"/>
              </w:rPr>
              <w:t>aktiens genomsnittskurs</w:t>
            </w:r>
          </w:p>
        </w:tc>
      </w:tr>
    </w:tbl>
    <w:p w:rsidR="002B4BC8" w:rsidRPr="000C0F80" w:rsidRDefault="002B4BC8" w:rsidP="00B01B90">
      <w:pPr>
        <w:spacing w:before="3" w:after="0" w:line="278" w:lineRule="exact"/>
        <w:textAlignment w:val="baseline"/>
        <w:rPr>
          <w:rFonts w:ascii="Arial" w:eastAsia="Arial" w:hAnsi="Arial" w:cs="Arial"/>
          <w:color w:val="000000"/>
          <w:lang w:val="sv-SE"/>
        </w:rPr>
      </w:pPr>
    </w:p>
    <w:p w:rsidR="00B01B90" w:rsidRPr="000C0F80" w:rsidRDefault="00B01B90" w:rsidP="00E0689F">
      <w:pPr>
        <w:spacing w:before="3" w:after="0" w:line="278" w:lineRule="exact"/>
        <w:ind w:firstLine="720"/>
        <w:textAlignment w:val="baseline"/>
        <w:rPr>
          <w:rFonts w:ascii="Arial" w:eastAsia="Arial" w:hAnsi="Arial" w:cs="Arial"/>
          <w:color w:val="000000"/>
          <w:lang w:val="sv-SE"/>
        </w:rPr>
      </w:pPr>
      <w:r w:rsidRPr="000C0F80">
        <w:rPr>
          <w:rFonts w:ascii="Arial" w:eastAsia="Arial" w:hAnsi="Arial" w:cs="Arial"/>
          <w:color w:val="000000"/>
          <w:lang w:val="sv-SE"/>
        </w:rPr>
        <w:t>Aktiens genomsnittskurs beräknas i enlighet med vad i punkt 6.3 ovan angivits.</w:t>
      </w:r>
    </w:p>
    <w:p w:rsidR="00B01B90" w:rsidRPr="000C0F80" w:rsidRDefault="00B01B90" w:rsidP="00E0689F">
      <w:pPr>
        <w:spacing w:before="186"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För det fall att aktieägarna erhållit inköpsrätter och handel med dessa ägt rum, </w:t>
      </w:r>
      <w:r w:rsidR="005A77B2">
        <w:rPr>
          <w:rFonts w:ascii="Arial" w:eastAsia="Arial" w:hAnsi="Arial" w:cs="Arial"/>
          <w:color w:val="000000"/>
          <w:lang w:val="sv-SE"/>
        </w:rPr>
        <w:t>ska</w:t>
      </w:r>
      <w:r w:rsidRPr="000C0F80">
        <w:rPr>
          <w:rFonts w:ascii="Arial" w:eastAsia="Arial" w:hAnsi="Arial" w:cs="Arial"/>
          <w:color w:val="000000"/>
          <w:lang w:val="sv-SE"/>
        </w:rPr>
        <w:t xml:space="preserve"> värdet av rätten till deltagande i erbjudandet anses motsvara inköpsrättens värde. Inköpsrättens värde </w:t>
      </w:r>
      <w:r w:rsidR="005A77B2">
        <w:rPr>
          <w:rFonts w:ascii="Arial" w:eastAsia="Arial" w:hAnsi="Arial" w:cs="Arial"/>
          <w:color w:val="000000"/>
          <w:lang w:val="sv-SE"/>
        </w:rPr>
        <w:t>ska</w:t>
      </w:r>
      <w:r w:rsidRPr="000C0F80">
        <w:rPr>
          <w:rFonts w:ascii="Arial" w:eastAsia="Arial" w:hAnsi="Arial" w:cs="Arial"/>
          <w:color w:val="000000"/>
          <w:lang w:val="sv-SE"/>
        </w:rPr>
        <w:t xml:space="preserve"> härvid anses motsvara genomsnittet av det för varje handelsdag under anmälningstiden framräknade medeltalet av den under dagen noterade högsta och lägsta betalkursen for inköpsrätterna vid marknadsnotering. I avsaknad av notering av betalkurs </w:t>
      </w:r>
      <w:r w:rsidR="005A77B2">
        <w:rPr>
          <w:rFonts w:ascii="Arial" w:eastAsia="Arial" w:hAnsi="Arial" w:cs="Arial"/>
          <w:color w:val="000000"/>
          <w:lang w:val="sv-SE"/>
        </w:rPr>
        <w:t>ska</w:t>
      </w:r>
      <w:r w:rsidRPr="000C0F80">
        <w:rPr>
          <w:rFonts w:ascii="Arial" w:eastAsia="Arial" w:hAnsi="Arial" w:cs="Arial"/>
          <w:color w:val="000000"/>
          <w:lang w:val="sv-SE"/>
        </w:rPr>
        <w:t xml:space="preserve"> i stället den som slutkurs noterade köpkursen ingå i beräkningen. Dag utan notering av vare sig betalkurs eller köpkurs </w:t>
      </w:r>
      <w:r w:rsidR="005A77B2">
        <w:rPr>
          <w:rFonts w:ascii="Arial" w:eastAsia="Arial" w:hAnsi="Arial" w:cs="Arial"/>
          <w:color w:val="000000"/>
          <w:lang w:val="sv-SE"/>
        </w:rPr>
        <w:t>ska</w:t>
      </w:r>
      <w:r w:rsidRPr="000C0F80">
        <w:rPr>
          <w:rFonts w:ascii="Arial" w:eastAsia="Arial" w:hAnsi="Arial" w:cs="Arial"/>
          <w:color w:val="000000"/>
          <w:lang w:val="sv-SE"/>
        </w:rPr>
        <w:t xml:space="preserve"> inte ingå i beräkningen.</w:t>
      </w:r>
    </w:p>
    <w:p w:rsidR="00B01B90" w:rsidRPr="000C0F80" w:rsidRDefault="00B01B90" w:rsidP="00E0689F">
      <w:pPr>
        <w:spacing w:before="184"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För det fall aktieägarna inte erhållit inköpsrätter eller eljest sådan handel med inköpsrätter som avses i föregående stycke ej ägt rum, </w:t>
      </w:r>
      <w:r w:rsidR="005A77B2">
        <w:rPr>
          <w:rFonts w:ascii="Arial" w:eastAsia="Arial" w:hAnsi="Arial" w:cs="Arial"/>
          <w:color w:val="000000"/>
          <w:lang w:val="sv-SE"/>
        </w:rPr>
        <w:t>ska</w:t>
      </w:r>
      <w:r w:rsidRPr="000C0F80">
        <w:rPr>
          <w:rFonts w:ascii="Arial" w:eastAsia="Arial" w:hAnsi="Arial" w:cs="Arial"/>
          <w:color w:val="000000"/>
          <w:lang w:val="sv-SE"/>
        </w:rPr>
        <w:t xml:space="preserve"> omräkning av teckningskursen och antal aktier ske med tillämpning så långt som möjligt av de principer som anges ovan i denna punkt 6.5, varvid följande </w:t>
      </w:r>
      <w:r w:rsidR="005A77B2">
        <w:rPr>
          <w:rFonts w:ascii="Arial" w:eastAsia="Arial" w:hAnsi="Arial" w:cs="Arial"/>
          <w:color w:val="000000"/>
          <w:lang w:val="sv-SE"/>
        </w:rPr>
        <w:t>ska</w:t>
      </w:r>
      <w:r w:rsidRPr="000C0F80">
        <w:rPr>
          <w:rFonts w:ascii="Arial" w:eastAsia="Arial" w:hAnsi="Arial" w:cs="Arial"/>
          <w:color w:val="000000"/>
          <w:lang w:val="sv-SE"/>
        </w:rPr>
        <w:t xml:space="preserve"> gälla. Om notering sker av de värdepapper eller rättigheter som erbjuds aktieägarna, </w:t>
      </w:r>
      <w:r w:rsidR="005A77B2">
        <w:rPr>
          <w:rFonts w:ascii="Arial" w:eastAsia="Arial" w:hAnsi="Arial" w:cs="Arial"/>
          <w:color w:val="000000"/>
          <w:lang w:val="sv-SE"/>
        </w:rPr>
        <w:t>ska</w:t>
      </w:r>
      <w:r w:rsidRPr="000C0F80">
        <w:rPr>
          <w:rFonts w:ascii="Arial" w:eastAsia="Arial" w:hAnsi="Arial" w:cs="Arial"/>
          <w:color w:val="000000"/>
          <w:lang w:val="sv-SE"/>
        </w:rPr>
        <w:t xml:space="preserve"> värdet av rätten till deltagande i erbjudandet anses motsvara genomsnittet av det för varje handelsdag under 25 handelsdagar från och med första dag för notering framräknade medeltalet av den under dagen noterade högsta och lägsta betalkursen vid affärer i dessa värdepapper eller rättigheter vid marknadsplatsen, i förekommande fall minskat med det vederlag som betalats för dessa i samband med erbjudandet. I avsaknad av notering av betalkurs </w:t>
      </w:r>
      <w:r w:rsidR="005A77B2">
        <w:rPr>
          <w:rFonts w:ascii="Arial" w:eastAsia="Arial" w:hAnsi="Arial" w:cs="Arial"/>
          <w:color w:val="000000"/>
          <w:lang w:val="sv-SE"/>
        </w:rPr>
        <w:t>ska</w:t>
      </w:r>
      <w:r w:rsidRPr="000C0F80">
        <w:rPr>
          <w:rFonts w:ascii="Arial" w:eastAsia="Arial" w:hAnsi="Arial" w:cs="Arial"/>
          <w:color w:val="000000"/>
          <w:lang w:val="sv-SE"/>
        </w:rPr>
        <w:t xml:space="preserve"> i stället den som slutkurs noterade köpkursen ingå i beräkningen. Dag utan notering av vare sig betalkurs eller köpkurs </w:t>
      </w:r>
      <w:r w:rsidR="005A77B2">
        <w:rPr>
          <w:rFonts w:ascii="Arial" w:eastAsia="Arial" w:hAnsi="Arial" w:cs="Arial"/>
          <w:color w:val="000000"/>
          <w:lang w:val="sv-SE"/>
        </w:rPr>
        <w:t>ska</w:t>
      </w:r>
      <w:r w:rsidRPr="000C0F80">
        <w:rPr>
          <w:rFonts w:ascii="Arial" w:eastAsia="Arial" w:hAnsi="Arial" w:cs="Arial"/>
          <w:color w:val="000000"/>
          <w:lang w:val="sv-SE"/>
        </w:rPr>
        <w:t xml:space="preserve"> inte ingå i beräkningen. Vid omräkning av teckningskursen och antal aktier enligt detta stycke, </w:t>
      </w:r>
      <w:r w:rsidR="005A77B2">
        <w:rPr>
          <w:rFonts w:ascii="Arial" w:eastAsia="Arial" w:hAnsi="Arial" w:cs="Arial"/>
          <w:color w:val="000000"/>
          <w:lang w:val="sv-SE"/>
        </w:rPr>
        <w:t>ska</w:t>
      </w:r>
      <w:r w:rsidRPr="000C0F80">
        <w:rPr>
          <w:rFonts w:ascii="Arial" w:eastAsia="Arial" w:hAnsi="Arial" w:cs="Arial"/>
          <w:color w:val="000000"/>
          <w:lang w:val="sv-SE"/>
        </w:rPr>
        <w:t xml:space="preserve"> nämnda period om 25 handelsdagar anses motsvara den i erbjudandet fastställda anmälningstiden enligt första stycket ovan i denna punkt 6.5.</w:t>
      </w:r>
    </w:p>
    <w:p w:rsidR="00B01B90" w:rsidRPr="000C0F80" w:rsidRDefault="00B01B90" w:rsidP="00E0689F">
      <w:pPr>
        <w:spacing w:before="179"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Om marknadsnotering inte sker av de värdepapper eller rättigheter som erbjuds aktieägarna, </w:t>
      </w:r>
      <w:r w:rsidR="005A77B2">
        <w:rPr>
          <w:rFonts w:ascii="Arial" w:eastAsia="Arial" w:hAnsi="Arial" w:cs="Arial"/>
          <w:color w:val="000000"/>
          <w:lang w:val="sv-SE"/>
        </w:rPr>
        <w:t>ska</w:t>
      </w:r>
      <w:r w:rsidRPr="000C0F80">
        <w:rPr>
          <w:rFonts w:ascii="Arial" w:eastAsia="Arial" w:hAnsi="Arial" w:cs="Arial"/>
          <w:color w:val="000000"/>
          <w:lang w:val="sv-SE"/>
        </w:rPr>
        <w:t xml:space="preserve"> värdet av rätten till deltagande i erbjudandet så långt möjligt fastställas med ledning av den marknadsvärdesförändring avseende bolagets aktier som kan bedömas ha uppkommit till följd av erbjudandet.</w:t>
      </w:r>
    </w:p>
    <w:p w:rsidR="00B01B90" w:rsidRPr="000C0F80" w:rsidRDefault="00B01B90" w:rsidP="00E0689F">
      <w:pPr>
        <w:spacing w:before="184"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Den enligt ovan omräknade teckningskursen och omräknat antal aktier fastställs av bolaget snarast möjligt efter det att värdet av rätten till deltagande i erbjudandet kunnat beräknas och </w:t>
      </w:r>
      <w:r w:rsidR="005A77B2">
        <w:rPr>
          <w:rFonts w:ascii="Arial" w:eastAsia="Arial" w:hAnsi="Arial" w:cs="Arial"/>
          <w:color w:val="000000"/>
          <w:lang w:val="sv-SE"/>
        </w:rPr>
        <w:t>ska</w:t>
      </w:r>
      <w:r w:rsidRPr="000C0F80">
        <w:rPr>
          <w:rFonts w:ascii="Arial" w:eastAsia="Arial" w:hAnsi="Arial" w:cs="Arial"/>
          <w:color w:val="000000"/>
          <w:lang w:val="sv-SE"/>
        </w:rPr>
        <w:t xml:space="preserve"> tillämpas vid teckning av aktier som verkställs efter det att sådant fastställande skett.</w:t>
      </w:r>
    </w:p>
    <w:p w:rsidR="00B01B90" w:rsidRPr="000C0F80" w:rsidRDefault="00B01B90" w:rsidP="00E0689F">
      <w:pPr>
        <w:spacing w:before="184" w:after="0" w:line="278" w:lineRule="exact"/>
        <w:ind w:left="720" w:right="216"/>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Om bolagets aktier inte är föremål för marknadsnotering,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omräknad teckningskurs och omräknat antal aktier fastställas i enlighet med i denna punkt angivna principer utifrån bl a inhämtad bedömning av bolagets marknadsvärde. Omräkningen, som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utföras av bolaget,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göras med utgångspunkt att värdet av teckningsoptionen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förbli oförandrat.</w:t>
      </w:r>
    </w:p>
    <w:p w:rsidR="00B01B90" w:rsidRPr="000C0F80" w:rsidRDefault="00B01B90" w:rsidP="00E0689F">
      <w:pPr>
        <w:spacing w:before="179"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Vid teckning av aktier som verkställs under tiden till dess att omräknad teckningskurs och omräknat antal aktier fastställts, </w:t>
      </w:r>
      <w:r w:rsidR="005A77B2">
        <w:rPr>
          <w:rFonts w:ascii="Arial" w:eastAsia="Arial" w:hAnsi="Arial" w:cs="Arial"/>
          <w:color w:val="000000"/>
          <w:lang w:val="sv-SE"/>
        </w:rPr>
        <w:t>ska</w:t>
      </w:r>
      <w:r w:rsidRPr="000C0F80">
        <w:rPr>
          <w:rFonts w:ascii="Arial" w:eastAsia="Arial" w:hAnsi="Arial" w:cs="Arial"/>
          <w:color w:val="000000"/>
          <w:lang w:val="sv-SE"/>
        </w:rPr>
        <w:t xml:space="preserve"> bestämmelserna i punkt 6.3 sista stycket ovan äga motsvarande tillämpning.</w:t>
      </w:r>
    </w:p>
    <w:p w:rsidR="00B01B90" w:rsidRPr="000C0F80" w:rsidRDefault="00B01B90" w:rsidP="00E0689F">
      <w:pPr>
        <w:spacing w:before="178" w:after="0" w:line="278" w:lineRule="exact"/>
        <w:textAlignment w:val="baseline"/>
        <w:rPr>
          <w:rFonts w:ascii="Arial" w:eastAsia="Arial" w:hAnsi="Arial" w:cs="Arial"/>
          <w:b/>
          <w:color w:val="000000"/>
          <w:lang w:val="sv-SE"/>
        </w:rPr>
      </w:pPr>
      <w:r w:rsidRPr="000C0F80">
        <w:rPr>
          <w:rFonts w:ascii="Arial" w:eastAsia="Arial" w:hAnsi="Arial" w:cs="Arial"/>
          <w:b/>
          <w:color w:val="000000"/>
          <w:lang w:val="sv-SE"/>
        </w:rPr>
        <w:t>6.6</w:t>
      </w:r>
      <w:r w:rsidRPr="000C0F80">
        <w:rPr>
          <w:rFonts w:ascii="Arial" w:eastAsia="Arial" w:hAnsi="Arial" w:cs="Arial"/>
          <w:b/>
          <w:color w:val="000000"/>
          <w:lang w:val="sv-SE"/>
        </w:rPr>
        <w:tab/>
        <w:t>Företrädesrätt för optionsinnehavare vid emissioner</w:t>
      </w:r>
    </w:p>
    <w:p w:rsidR="00B01B90" w:rsidRPr="000C0F80" w:rsidRDefault="00B01B90" w:rsidP="00E0689F">
      <w:pPr>
        <w:spacing w:before="179" w:after="0" w:line="278" w:lineRule="exact"/>
        <w:ind w:left="720" w:right="216"/>
        <w:jc w:val="both"/>
        <w:textAlignment w:val="baseline"/>
        <w:rPr>
          <w:rFonts w:ascii="Arial" w:eastAsia="Arial" w:hAnsi="Arial" w:cs="Arial"/>
          <w:color w:val="000000"/>
          <w:spacing w:val="-4"/>
          <w:lang w:val="sv-SE"/>
        </w:rPr>
      </w:pPr>
      <w:r w:rsidRPr="000C0F80">
        <w:rPr>
          <w:rFonts w:ascii="Arial" w:eastAsia="Arial" w:hAnsi="Arial" w:cs="Arial"/>
          <w:color w:val="000000"/>
          <w:spacing w:val="-5"/>
          <w:lang w:val="sv-SE"/>
        </w:rPr>
        <w:t>Genomför bolaget - med företrädesrätt för aktieägarna - en nyemission enligt 13 kap</w:t>
      </w:r>
      <w:r w:rsidR="000569D2" w:rsidRPr="000C0F80">
        <w:rPr>
          <w:rFonts w:ascii="Arial" w:eastAsia="Arial" w:hAnsi="Arial" w:cs="Arial"/>
          <w:color w:val="000000"/>
          <w:spacing w:val="-5"/>
          <w:lang w:val="sv-SE"/>
        </w:rPr>
        <w:t>.</w:t>
      </w:r>
      <w:r w:rsidRPr="000C0F80">
        <w:rPr>
          <w:rFonts w:ascii="Arial" w:eastAsia="Arial" w:hAnsi="Arial" w:cs="Arial"/>
          <w:color w:val="000000"/>
          <w:spacing w:val="-5"/>
          <w:lang w:val="sv-SE"/>
        </w:rPr>
        <w:t>, eller en emission enligt 14 kap</w:t>
      </w:r>
      <w:r w:rsidR="000569D2" w:rsidRPr="000C0F80">
        <w:rPr>
          <w:rFonts w:ascii="Arial" w:eastAsia="Arial" w:hAnsi="Arial" w:cs="Arial"/>
          <w:color w:val="000000"/>
          <w:spacing w:val="-5"/>
          <w:lang w:val="sv-SE"/>
        </w:rPr>
        <w:t>.</w:t>
      </w:r>
      <w:r w:rsidRPr="000C0F80">
        <w:rPr>
          <w:rFonts w:ascii="Arial" w:eastAsia="Arial" w:hAnsi="Arial" w:cs="Arial"/>
          <w:color w:val="000000"/>
          <w:spacing w:val="-5"/>
          <w:lang w:val="sv-SE"/>
        </w:rPr>
        <w:t xml:space="preserve"> eller 15 kap. aktiebolagslagen, äger bolaget besluta att ge samtliga innehavare av teckningsoptioner samma företrädesrätt som enligt beslutet tillkommer aktieägarna. Därvid </w:t>
      </w:r>
      <w:r w:rsidR="005A77B2">
        <w:rPr>
          <w:rFonts w:ascii="Arial" w:eastAsia="Arial" w:hAnsi="Arial" w:cs="Arial"/>
          <w:color w:val="000000"/>
          <w:spacing w:val="-5"/>
          <w:lang w:val="sv-SE"/>
        </w:rPr>
        <w:t>ska</w:t>
      </w:r>
      <w:r w:rsidRPr="000C0F80">
        <w:rPr>
          <w:rFonts w:ascii="Arial" w:eastAsia="Arial" w:hAnsi="Arial" w:cs="Arial"/>
          <w:color w:val="000000"/>
          <w:spacing w:val="-5"/>
          <w:lang w:val="sv-SE"/>
        </w:rPr>
        <w:t xml:space="preserve"> varje </w:t>
      </w:r>
      <w:r w:rsidRPr="000C0F80">
        <w:rPr>
          <w:rFonts w:ascii="Arial" w:eastAsia="Arial" w:hAnsi="Arial" w:cs="Arial"/>
          <w:color w:val="000000"/>
          <w:spacing w:val="-4"/>
          <w:lang w:val="sv-SE"/>
        </w:rPr>
        <w:t>optionsinnehavare, oaktat sålunda att teckning av aktier inte verkställts, anses vara ägare till det antal aktier som optionsinnehavaren skulle ha erhållit, om teckning av aktier verkställts efter den teckningskurs som gällde vid tidpunkten för emissionsbeslutet.</w:t>
      </w:r>
    </w:p>
    <w:p w:rsidR="00B01B90" w:rsidRPr="000C0F80" w:rsidRDefault="00B01B90" w:rsidP="00E0689F">
      <w:pPr>
        <w:spacing w:before="179"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Skulle bolaget besluta att till aktieägarna rikta ett sådant erbjudande som avses i punkt 6.5. ovan, </w:t>
      </w:r>
      <w:r w:rsidR="005A77B2">
        <w:rPr>
          <w:rFonts w:ascii="Arial" w:eastAsia="Arial" w:hAnsi="Arial" w:cs="Arial"/>
          <w:color w:val="000000"/>
          <w:lang w:val="sv-SE"/>
        </w:rPr>
        <w:t>ska</w:t>
      </w:r>
      <w:r w:rsidRPr="000C0F80">
        <w:rPr>
          <w:rFonts w:ascii="Arial" w:eastAsia="Arial" w:hAnsi="Arial" w:cs="Arial"/>
          <w:color w:val="000000"/>
          <w:lang w:val="sv-SE"/>
        </w:rPr>
        <w:t xml:space="preserve"> vad i föregående stycke sagts äga motsvarande tillämpning, dock att det antal aktier som optionsinnehavaren </w:t>
      </w:r>
      <w:r w:rsidR="005A77B2">
        <w:rPr>
          <w:rFonts w:ascii="Arial" w:eastAsia="Arial" w:hAnsi="Arial" w:cs="Arial"/>
          <w:color w:val="000000"/>
          <w:lang w:val="sv-SE"/>
        </w:rPr>
        <w:t>ska</w:t>
      </w:r>
      <w:r w:rsidRPr="000C0F80">
        <w:rPr>
          <w:rFonts w:ascii="Arial" w:eastAsia="Arial" w:hAnsi="Arial" w:cs="Arial"/>
          <w:color w:val="000000"/>
          <w:lang w:val="sv-SE"/>
        </w:rPr>
        <w:t xml:space="preserve"> anses vara ägare till i sådant fall </w:t>
      </w:r>
      <w:r w:rsidR="005A77B2">
        <w:rPr>
          <w:rFonts w:ascii="Arial" w:eastAsia="Arial" w:hAnsi="Arial" w:cs="Arial"/>
          <w:color w:val="000000"/>
          <w:lang w:val="sv-SE"/>
        </w:rPr>
        <w:t>ska</w:t>
      </w:r>
      <w:r w:rsidRPr="000C0F80">
        <w:rPr>
          <w:rFonts w:ascii="Arial" w:eastAsia="Arial" w:hAnsi="Arial" w:cs="Arial"/>
          <w:color w:val="000000"/>
          <w:lang w:val="sv-SE"/>
        </w:rPr>
        <w:t xml:space="preserve"> fastställas efter den teckningskurs som gällde vid tidpunkten för beslutet om erbjudande.</w:t>
      </w:r>
    </w:p>
    <w:p w:rsidR="00B01B90" w:rsidRPr="000C0F80" w:rsidRDefault="00B01B90" w:rsidP="00E0689F">
      <w:pPr>
        <w:spacing w:before="179"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Om bolaget skulle besluta att ge optionsinnehavarna företrädesrätt i enlighet med bestämmelserna i denna punkt 6.6, </w:t>
      </w:r>
      <w:r w:rsidR="005A77B2">
        <w:rPr>
          <w:rFonts w:ascii="Arial" w:eastAsia="Arial" w:hAnsi="Arial" w:cs="Arial"/>
          <w:color w:val="000000"/>
          <w:lang w:val="sv-SE"/>
        </w:rPr>
        <w:t>ska</w:t>
      </w:r>
      <w:r w:rsidRPr="000C0F80">
        <w:rPr>
          <w:rFonts w:ascii="Arial" w:eastAsia="Arial" w:hAnsi="Arial" w:cs="Arial"/>
          <w:color w:val="000000"/>
          <w:lang w:val="sv-SE"/>
        </w:rPr>
        <w:t xml:space="preserve"> någon omräkning enligt punkterna 6.3, 6.4 eller 6.5 ovan av teckningskursen och det antal aktier som belöper på varje teckningsoption inte äga rum.</w:t>
      </w:r>
    </w:p>
    <w:p w:rsidR="00B01B90" w:rsidRPr="000C0F80" w:rsidRDefault="00B01B90" w:rsidP="00E0689F">
      <w:pPr>
        <w:spacing w:before="201" w:after="0" w:line="255" w:lineRule="exact"/>
        <w:textAlignment w:val="baseline"/>
        <w:rPr>
          <w:rFonts w:ascii="Arial" w:eastAsia="Arial" w:hAnsi="Arial" w:cs="Arial"/>
          <w:b/>
          <w:color w:val="000000"/>
          <w:spacing w:val="2"/>
          <w:lang w:val="sv-SE"/>
        </w:rPr>
      </w:pPr>
      <w:r w:rsidRPr="000C0F80">
        <w:rPr>
          <w:rFonts w:ascii="Arial" w:eastAsia="Arial" w:hAnsi="Arial" w:cs="Arial"/>
          <w:b/>
          <w:color w:val="000000"/>
          <w:spacing w:val="2"/>
          <w:lang w:val="sv-SE"/>
        </w:rPr>
        <w:t>6.7</w:t>
      </w:r>
      <w:r w:rsidRPr="000C0F80">
        <w:rPr>
          <w:rFonts w:ascii="Arial" w:eastAsia="Arial" w:hAnsi="Arial" w:cs="Arial"/>
          <w:b/>
          <w:color w:val="000000"/>
          <w:spacing w:val="2"/>
          <w:lang w:val="sv-SE"/>
        </w:rPr>
        <w:tab/>
        <w:t>Kontant utdelning</w:t>
      </w:r>
    </w:p>
    <w:p w:rsidR="00B01B90" w:rsidRPr="000C0F80" w:rsidRDefault="00B01B90" w:rsidP="00E0689F">
      <w:pPr>
        <w:spacing w:before="187" w:after="219" w:line="278" w:lineRule="exact"/>
        <w:ind w:left="720" w:right="216"/>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 xml:space="preserve">Beslutas om kontant utdelning till aktieägarna innebärande att dessa erhåller utdelning som, tillsammans med övriga under samma räkenskapsår utbetalda utdelningar, överstiger 10 procent av aktiens genomsnittskurs under en period om 25 handelsdagar närmast före den dag då styrelsen för bolaget offentliggör sin avsikt att till bolagsstämman lämna förslag om sådan utdelning,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vid teckning av aktier som påkallas på sådan tid att därigenom erhållen aktie inte medför rätt till erhållande av sådan utdelning, tillämpas en omräknad teckningskurs och ett omräknat antal aktier som varje teckningsoption berättigar till. Omräkningen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baseras på den del av den sammanlagda utdelningen som överstiger 10 procent av aktiernas genomsnittskurs under ovan nämnd period (extraordinär utdelning ). Omräkningen utförs av bolaget enligt följande formler:</w:t>
      </w:r>
    </w:p>
    <w:p w:rsidR="00615309" w:rsidRPr="000C0F80" w:rsidRDefault="00615309" w:rsidP="00E0689F">
      <w:pPr>
        <w:spacing w:before="187" w:after="219" w:line="278" w:lineRule="exact"/>
        <w:ind w:left="720" w:right="216"/>
        <w:jc w:val="both"/>
        <w:textAlignment w:val="baseline"/>
        <w:rPr>
          <w:rFonts w:ascii="Arial" w:eastAsia="Arial" w:hAnsi="Arial" w:cs="Arial"/>
          <w:color w:val="000000"/>
          <w:spacing w:val="-3"/>
          <w:lang w:val="sv-SE"/>
        </w:rPr>
      </w:pPr>
    </w:p>
    <w:tbl>
      <w:tblPr>
        <w:tblStyle w:val="TableGrid"/>
        <w:tblW w:w="808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94"/>
      </w:tblGrid>
      <w:tr w:rsidR="00615309" w:rsidRPr="003C7DDA" w:rsidTr="001C029F">
        <w:tc>
          <w:tcPr>
            <w:tcW w:w="3686" w:type="dxa"/>
          </w:tcPr>
          <w:p w:rsidR="00615309" w:rsidRPr="000C0F80" w:rsidRDefault="00615309" w:rsidP="001C029F">
            <w:pPr>
              <w:spacing w:before="183" w:after="229" w:line="278" w:lineRule="exact"/>
              <w:jc w:val="both"/>
              <w:textAlignment w:val="baseline"/>
              <w:rPr>
                <w:rFonts w:ascii="Arial" w:eastAsia="Arial" w:hAnsi="Arial" w:cs="Arial"/>
                <w:color w:val="000000"/>
                <w:lang w:val="sv-SE"/>
              </w:rPr>
            </w:pPr>
          </w:p>
          <w:p w:rsidR="00615309" w:rsidRPr="000C0F80" w:rsidRDefault="00615309" w:rsidP="001C029F">
            <w:pPr>
              <w:spacing w:before="183" w:after="229" w:line="278" w:lineRule="exact"/>
              <w:jc w:val="both"/>
              <w:textAlignment w:val="baseline"/>
              <w:rPr>
                <w:rFonts w:ascii="Arial" w:eastAsia="Arial" w:hAnsi="Arial" w:cs="Arial"/>
                <w:color w:val="000000"/>
                <w:lang w:val="sv-SE"/>
              </w:rPr>
            </w:pPr>
            <w:r w:rsidRPr="000C0F80">
              <w:rPr>
                <w:rFonts w:ascii="Arial" w:eastAsia="Arial" w:hAnsi="Arial" w:cs="Arial"/>
                <w:color w:val="000000"/>
                <w:lang w:val="sv-SE"/>
              </w:rPr>
              <w:t>omräknad teckningskurs =</w:t>
            </w:r>
          </w:p>
        </w:tc>
        <w:tc>
          <w:tcPr>
            <w:tcW w:w="4394" w:type="dxa"/>
          </w:tcPr>
          <w:p w:rsidR="00615309" w:rsidRPr="000C0F80" w:rsidRDefault="00615309" w:rsidP="001C029F">
            <w:pPr>
              <w:spacing w:line="278" w:lineRule="exact"/>
              <w:textAlignment w:val="baseline"/>
              <w:rPr>
                <w:rFonts w:ascii="Arial" w:eastAsia="Arial" w:hAnsi="Arial" w:cs="Arial"/>
                <w:color w:val="000000"/>
                <w:lang w:val="sv-SE"/>
              </w:rPr>
            </w:pPr>
            <w:r w:rsidRPr="000C0F80">
              <w:rPr>
                <w:rFonts w:ascii="Arial" w:eastAsia="Arial" w:hAnsi="Arial" w:cs="Arial"/>
                <w:color w:val="000000"/>
                <w:lang w:val="sv-SE"/>
              </w:rPr>
              <w:t xml:space="preserve">föregående teckningskurs x aktiens genomsnittliga marknadskurs under en period om 25 handelsdagar räknat fr o m den dag då aktien noteras utan rätt till extraordinär utdelning (aktiens genomsnittskurs) </w:t>
            </w:r>
          </w:p>
          <w:p w:rsidR="00615309" w:rsidRPr="000C0F80" w:rsidRDefault="00615309" w:rsidP="001C029F">
            <w:pPr>
              <w:spacing w:line="278" w:lineRule="exact"/>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__________________________________</w:t>
            </w:r>
          </w:p>
          <w:p w:rsidR="00615309" w:rsidRPr="000C0F80" w:rsidRDefault="00615309" w:rsidP="00615309">
            <w:pPr>
              <w:spacing w:before="183" w:line="278" w:lineRule="exact"/>
              <w:textAlignment w:val="baseline"/>
              <w:rPr>
                <w:rFonts w:ascii="Arial" w:eastAsia="Arial" w:hAnsi="Arial" w:cs="Arial"/>
                <w:color w:val="000000"/>
                <w:lang w:val="sv-SE"/>
              </w:rPr>
            </w:pPr>
            <w:r w:rsidRPr="000C0F80">
              <w:rPr>
                <w:rFonts w:ascii="Arial" w:eastAsia="Arial" w:hAnsi="Arial" w:cs="Arial"/>
                <w:color w:val="000000"/>
                <w:lang w:val="sv-SE"/>
              </w:rPr>
              <w:t xml:space="preserve">aktiens genomsnittskurs ökad med </w:t>
            </w:r>
            <w:r w:rsidR="004A220C" w:rsidRPr="000C0F80">
              <w:rPr>
                <w:rFonts w:ascii="Arial" w:eastAsia="Arial" w:hAnsi="Arial" w:cs="Arial"/>
                <w:color w:val="000000"/>
                <w:lang w:val="sv-SE"/>
              </w:rPr>
              <w:t>d</w:t>
            </w:r>
            <w:r w:rsidRPr="000C0F80">
              <w:rPr>
                <w:rFonts w:ascii="Arial" w:eastAsia="Arial" w:hAnsi="Arial" w:cs="Arial"/>
                <w:color w:val="000000"/>
                <w:lang w:val="sv-SE"/>
              </w:rPr>
              <w:t xml:space="preserve">en extraordinära utdelning som utbetalas per aktie </w:t>
            </w:r>
          </w:p>
        </w:tc>
      </w:tr>
    </w:tbl>
    <w:p w:rsidR="00615309" w:rsidRPr="000C0F80" w:rsidRDefault="00615309" w:rsidP="00615309">
      <w:pPr>
        <w:spacing w:before="185" w:after="233" w:line="278" w:lineRule="exact"/>
        <w:ind w:left="720" w:right="360"/>
        <w:jc w:val="both"/>
        <w:textAlignment w:val="baseline"/>
        <w:rPr>
          <w:rFonts w:ascii="Arial" w:eastAsia="Arial" w:hAnsi="Arial" w:cs="Arial"/>
          <w:color w:val="000000"/>
          <w:lang w:val="sv-SE"/>
        </w:rPr>
      </w:pPr>
    </w:p>
    <w:tbl>
      <w:tblPr>
        <w:tblStyle w:val="TableGrid"/>
        <w:tblW w:w="808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94"/>
      </w:tblGrid>
      <w:tr w:rsidR="00615309" w:rsidRPr="000C0F80" w:rsidTr="00615309">
        <w:trPr>
          <w:trHeight w:val="2110"/>
        </w:trPr>
        <w:tc>
          <w:tcPr>
            <w:tcW w:w="3686" w:type="dxa"/>
          </w:tcPr>
          <w:p w:rsidR="00615309" w:rsidRPr="000C0F80" w:rsidRDefault="00615309" w:rsidP="001C029F">
            <w:pPr>
              <w:rPr>
                <w:rFonts w:ascii="Arial" w:hAnsi="Arial" w:cs="Arial"/>
                <w:lang w:val="sv-SE"/>
              </w:rPr>
            </w:pPr>
          </w:p>
          <w:p w:rsidR="00615309" w:rsidRPr="000C0F80" w:rsidRDefault="00615309" w:rsidP="001C029F">
            <w:pPr>
              <w:rPr>
                <w:rFonts w:ascii="Arial" w:hAnsi="Arial" w:cs="Arial"/>
                <w:lang w:val="sv-SE"/>
              </w:rPr>
            </w:pPr>
          </w:p>
          <w:p w:rsidR="00615309" w:rsidRPr="000C0F80" w:rsidRDefault="00615309" w:rsidP="001C029F">
            <w:pPr>
              <w:rPr>
                <w:rFonts w:ascii="Arial" w:hAnsi="Arial" w:cs="Arial"/>
                <w:lang w:val="sv-SE"/>
              </w:rPr>
            </w:pPr>
            <w:r w:rsidRPr="000C0F80">
              <w:rPr>
                <w:rFonts w:ascii="Arial" w:hAnsi="Arial" w:cs="Arial"/>
                <w:lang w:val="sv-SE"/>
              </w:rPr>
              <w:t>omräknat antal aktier som varje teckningsoption berättigar till =</w:t>
            </w:r>
          </w:p>
        </w:tc>
        <w:tc>
          <w:tcPr>
            <w:tcW w:w="4394" w:type="dxa"/>
          </w:tcPr>
          <w:p w:rsidR="00615309" w:rsidRPr="000C0F80" w:rsidRDefault="00615309" w:rsidP="001C029F">
            <w:pPr>
              <w:rPr>
                <w:rFonts w:ascii="Arial" w:hAnsi="Arial" w:cs="Arial"/>
                <w:lang w:val="sv-SE"/>
              </w:rPr>
            </w:pPr>
            <w:r w:rsidRPr="000C0F80">
              <w:rPr>
                <w:rFonts w:ascii="Arial" w:hAnsi="Arial" w:cs="Arial"/>
                <w:lang w:val="sv-SE"/>
              </w:rPr>
              <w:t xml:space="preserve">föregående antal aktier som varje teckningsoption berättigar till x aktiens genomsnittskurs ökad med den extraordinära utdelningen som utbetalas per aktie </w:t>
            </w:r>
          </w:p>
          <w:p w:rsidR="00615309" w:rsidRPr="000C0F80" w:rsidRDefault="00615309" w:rsidP="001C029F">
            <w:pPr>
              <w:spacing w:line="278" w:lineRule="exact"/>
              <w:textAlignment w:val="baseline"/>
              <w:rPr>
                <w:rFonts w:ascii="Arial" w:hAnsi="Arial" w:cs="Arial"/>
                <w:lang w:val="sv-SE"/>
              </w:rPr>
            </w:pPr>
            <w:r w:rsidRPr="000C0F80">
              <w:rPr>
                <w:rFonts w:ascii="Arial" w:hAnsi="Arial" w:cs="Arial"/>
                <w:lang w:val="sv-SE"/>
              </w:rPr>
              <w:t>________________________________</w:t>
            </w:r>
          </w:p>
          <w:p w:rsidR="00615309" w:rsidRPr="000C0F80" w:rsidRDefault="00615309" w:rsidP="001C029F">
            <w:pPr>
              <w:spacing w:before="183" w:line="278" w:lineRule="exact"/>
              <w:textAlignment w:val="baseline"/>
              <w:rPr>
                <w:rFonts w:ascii="Arial" w:hAnsi="Arial" w:cs="Arial"/>
                <w:lang w:val="sv-SE"/>
              </w:rPr>
            </w:pPr>
            <w:r w:rsidRPr="000C0F80">
              <w:rPr>
                <w:rFonts w:ascii="Arial" w:hAnsi="Arial" w:cs="Arial"/>
                <w:lang w:val="sv-SE"/>
              </w:rPr>
              <w:t>aktiens genomsnittskurs</w:t>
            </w:r>
          </w:p>
        </w:tc>
      </w:tr>
    </w:tbl>
    <w:p w:rsidR="00615309" w:rsidRPr="000C0F80" w:rsidRDefault="00615309" w:rsidP="00E0689F">
      <w:pPr>
        <w:spacing w:before="187" w:after="219" w:line="278" w:lineRule="exact"/>
        <w:ind w:left="720" w:right="216"/>
        <w:jc w:val="both"/>
        <w:textAlignment w:val="baseline"/>
        <w:rPr>
          <w:rFonts w:ascii="Arial" w:eastAsia="Arial" w:hAnsi="Arial" w:cs="Arial"/>
          <w:color w:val="000000"/>
          <w:spacing w:val="-3"/>
          <w:lang w:val="sv-SE"/>
        </w:rPr>
      </w:pPr>
    </w:p>
    <w:p w:rsidR="00B01B90" w:rsidRPr="000C0F80" w:rsidRDefault="00B01B90" w:rsidP="00615309">
      <w:pPr>
        <w:spacing w:after="0" w:line="270"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spacing w:val="-2"/>
          <w:lang w:val="sv-SE"/>
        </w:rPr>
        <w:t xml:space="preserve">Aktiens genomsnittskurs </w:t>
      </w:r>
      <w:r w:rsidR="005A77B2">
        <w:rPr>
          <w:rFonts w:ascii="Arial" w:eastAsia="Arial" w:hAnsi="Arial" w:cs="Arial"/>
          <w:color w:val="000000"/>
          <w:spacing w:val="-2"/>
          <w:lang w:val="sv-SE"/>
        </w:rPr>
        <w:t>ska</w:t>
      </w:r>
      <w:r w:rsidRPr="000C0F80">
        <w:rPr>
          <w:rFonts w:ascii="Arial" w:eastAsia="Arial" w:hAnsi="Arial" w:cs="Arial"/>
          <w:color w:val="000000"/>
          <w:spacing w:val="-2"/>
          <w:lang w:val="sv-SE"/>
        </w:rPr>
        <w:t xml:space="preserve"> anses motsvara genomsnittet av det för varje handelsdag under respektive period om 25 handelsdagar framräknade medeltalet av den under dagen noterade högsta och lägsta betalkursen för aktien vid marknadsnotering. I avsaknad av notering av betalkurs </w:t>
      </w:r>
      <w:r w:rsidR="005A77B2">
        <w:rPr>
          <w:rFonts w:ascii="Arial" w:eastAsia="Arial" w:hAnsi="Arial" w:cs="Arial"/>
          <w:color w:val="000000"/>
          <w:spacing w:val="-2"/>
          <w:lang w:val="sv-SE"/>
        </w:rPr>
        <w:t>ska</w:t>
      </w:r>
      <w:r w:rsidRPr="000C0F80">
        <w:rPr>
          <w:rFonts w:ascii="Arial" w:eastAsia="Arial" w:hAnsi="Arial" w:cs="Arial"/>
          <w:color w:val="000000"/>
          <w:spacing w:val="-2"/>
          <w:lang w:val="sv-SE"/>
        </w:rPr>
        <w:t xml:space="preserve"> i stället </w:t>
      </w:r>
      <w:r w:rsidRPr="000C0F80">
        <w:rPr>
          <w:rFonts w:ascii="Arial" w:eastAsia="Arial" w:hAnsi="Arial" w:cs="Arial"/>
          <w:color w:val="000000"/>
          <w:lang w:val="sv-SE"/>
        </w:rPr>
        <w:t xml:space="preserve">den som slutkurs noterade köpkursen ingå i beräkningen. Dag utan notering av vare sig betalkurs eller köpkurs </w:t>
      </w:r>
      <w:r w:rsidR="005A77B2">
        <w:rPr>
          <w:rFonts w:ascii="Arial" w:eastAsia="Arial" w:hAnsi="Arial" w:cs="Arial"/>
          <w:color w:val="000000"/>
          <w:lang w:val="sv-SE"/>
        </w:rPr>
        <w:t>ska</w:t>
      </w:r>
      <w:r w:rsidRPr="000C0F80">
        <w:rPr>
          <w:rFonts w:ascii="Arial" w:eastAsia="Arial" w:hAnsi="Arial" w:cs="Arial"/>
          <w:color w:val="000000"/>
          <w:lang w:val="sv-SE"/>
        </w:rPr>
        <w:t xml:space="preserve"> inte ingå i beräkningen.</w:t>
      </w:r>
    </w:p>
    <w:p w:rsidR="00B01B90" w:rsidRPr="000C0F80" w:rsidRDefault="00B01B90" w:rsidP="00615309">
      <w:pPr>
        <w:spacing w:before="184"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Den enligt ovan omräknade teckningskursen och omräknat antal aktier fastställs av bolaget två bankdagar efter utgången av ovan angiven period om 25 handelsdagar räknat från och med den dag då aktien noteras utan rätt till extraordinär utdelning och </w:t>
      </w:r>
      <w:r w:rsidR="005A77B2">
        <w:rPr>
          <w:rFonts w:ascii="Arial" w:eastAsia="Arial" w:hAnsi="Arial" w:cs="Arial"/>
          <w:color w:val="000000"/>
          <w:lang w:val="sv-SE"/>
        </w:rPr>
        <w:t>ska</w:t>
      </w:r>
      <w:r w:rsidRPr="000C0F80">
        <w:rPr>
          <w:rFonts w:ascii="Arial" w:eastAsia="Arial" w:hAnsi="Arial" w:cs="Arial"/>
          <w:color w:val="000000"/>
          <w:lang w:val="sv-SE"/>
        </w:rPr>
        <w:t xml:space="preserve"> tillämpas vid teckning som verkställs därefter.</w:t>
      </w:r>
    </w:p>
    <w:p w:rsidR="00B01B90" w:rsidRPr="000C0F80" w:rsidRDefault="00B01B90" w:rsidP="00615309">
      <w:pPr>
        <w:spacing w:before="184" w:after="0" w:line="278" w:lineRule="exact"/>
        <w:ind w:left="720" w:right="216"/>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Om bolagets aktier inte är föremål för marknadsnotering,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omräknad teckningskurs och omräknat antal aktier fastställas i enlighet med i denna punkt angivna principer utifrån bl a inhämtad bedömning av bolagets marknadsvärde. Omräkningen, som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utföras av bolaget,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göras med utgångspunkt att värdet av teckningsoptionen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förbli oförandrat.</w:t>
      </w:r>
    </w:p>
    <w:p w:rsidR="00B01B90" w:rsidRPr="000C0F80" w:rsidRDefault="00B01B90" w:rsidP="00615309">
      <w:pPr>
        <w:spacing w:before="179"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Vid teckning som verkställs under tiden till dess att omräknad teckningskurs och omräknat antal aktier fastställts, </w:t>
      </w:r>
      <w:r w:rsidR="005A77B2">
        <w:rPr>
          <w:rFonts w:ascii="Arial" w:eastAsia="Arial" w:hAnsi="Arial" w:cs="Arial"/>
          <w:color w:val="000000"/>
          <w:lang w:val="sv-SE"/>
        </w:rPr>
        <w:t>ska</w:t>
      </w:r>
      <w:r w:rsidRPr="000C0F80">
        <w:rPr>
          <w:rFonts w:ascii="Arial" w:eastAsia="Arial" w:hAnsi="Arial" w:cs="Arial"/>
          <w:color w:val="000000"/>
          <w:lang w:val="sv-SE"/>
        </w:rPr>
        <w:t xml:space="preserve"> bestämmelserna i punkt 6.3 sista stycket ovan äga motsvarande tillämpning.</w:t>
      </w:r>
    </w:p>
    <w:p w:rsidR="00B01B90" w:rsidRPr="000C0F80" w:rsidRDefault="004A220C" w:rsidP="004A220C">
      <w:pPr>
        <w:spacing w:before="201" w:after="0" w:line="255" w:lineRule="exact"/>
        <w:textAlignment w:val="baseline"/>
        <w:rPr>
          <w:rFonts w:ascii="Arial" w:eastAsia="Arial" w:hAnsi="Arial" w:cs="Arial"/>
          <w:b/>
          <w:color w:val="000000"/>
          <w:lang w:val="sv-SE"/>
        </w:rPr>
      </w:pPr>
      <w:r w:rsidRPr="000C0F80">
        <w:rPr>
          <w:rFonts w:ascii="Arial" w:eastAsia="Arial" w:hAnsi="Arial" w:cs="Arial"/>
          <w:b/>
          <w:color w:val="000000"/>
          <w:lang w:val="sv-SE"/>
        </w:rPr>
        <w:t>6.8</w:t>
      </w:r>
      <w:r w:rsidRPr="000C0F80">
        <w:rPr>
          <w:rFonts w:ascii="Arial" w:eastAsia="Arial" w:hAnsi="Arial" w:cs="Arial"/>
          <w:b/>
          <w:color w:val="000000"/>
          <w:lang w:val="sv-SE"/>
        </w:rPr>
        <w:tab/>
      </w:r>
      <w:r w:rsidR="00B01B90" w:rsidRPr="000C0F80">
        <w:rPr>
          <w:rFonts w:ascii="Arial" w:eastAsia="Arial" w:hAnsi="Arial" w:cs="Arial"/>
          <w:b/>
          <w:color w:val="000000"/>
          <w:lang w:val="sv-SE"/>
        </w:rPr>
        <w:t>Minskning av aktiekapital med återbetalning till aktieägarna</w:t>
      </w:r>
    </w:p>
    <w:p w:rsidR="00B01B90" w:rsidRPr="000C0F80" w:rsidRDefault="00B01B90" w:rsidP="00615309">
      <w:pPr>
        <w:spacing w:before="184" w:after="19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Om bolagets aktiekapital skulle minskas med återbetalning till aktieägarna, vilken minskning är obligatorisk, tillämpas en omräknad teckningskurs och ett omräknat antal aktier som varje teckningsoption berättigar till. Omräkningen utföres av bolaget enligt följande formler:</w:t>
      </w:r>
    </w:p>
    <w:p w:rsidR="00615309" w:rsidRPr="000C0F80" w:rsidRDefault="00615309" w:rsidP="00615309">
      <w:pPr>
        <w:spacing w:before="184" w:after="190" w:line="278" w:lineRule="exact"/>
        <w:ind w:left="720" w:right="216"/>
        <w:jc w:val="both"/>
        <w:textAlignment w:val="baseline"/>
        <w:rPr>
          <w:rFonts w:ascii="Arial" w:eastAsia="Arial" w:hAnsi="Arial" w:cs="Arial"/>
          <w:color w:val="000000"/>
          <w:lang w:val="sv-SE"/>
        </w:rPr>
      </w:pPr>
    </w:p>
    <w:tbl>
      <w:tblPr>
        <w:tblStyle w:val="TableGrid"/>
        <w:tblW w:w="808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94"/>
      </w:tblGrid>
      <w:tr w:rsidR="00615309" w:rsidRPr="003C7DDA" w:rsidTr="001C029F">
        <w:tc>
          <w:tcPr>
            <w:tcW w:w="3686" w:type="dxa"/>
          </w:tcPr>
          <w:p w:rsidR="00615309" w:rsidRPr="000C0F80" w:rsidRDefault="00615309" w:rsidP="001C029F">
            <w:pPr>
              <w:spacing w:before="183" w:after="229" w:line="278" w:lineRule="exact"/>
              <w:jc w:val="both"/>
              <w:textAlignment w:val="baseline"/>
              <w:rPr>
                <w:rFonts w:ascii="Arial" w:eastAsia="Arial" w:hAnsi="Arial" w:cs="Arial"/>
                <w:color w:val="000000"/>
                <w:lang w:val="sv-SE"/>
              </w:rPr>
            </w:pPr>
          </w:p>
          <w:p w:rsidR="00615309" w:rsidRPr="000C0F80" w:rsidRDefault="00615309" w:rsidP="001C029F">
            <w:pPr>
              <w:spacing w:before="183" w:after="229" w:line="278" w:lineRule="exact"/>
              <w:jc w:val="both"/>
              <w:textAlignment w:val="baseline"/>
              <w:rPr>
                <w:rFonts w:ascii="Arial" w:eastAsia="Arial" w:hAnsi="Arial" w:cs="Arial"/>
                <w:color w:val="000000"/>
                <w:lang w:val="sv-SE"/>
              </w:rPr>
            </w:pPr>
            <w:r w:rsidRPr="000C0F80">
              <w:rPr>
                <w:rFonts w:ascii="Arial" w:eastAsia="Arial" w:hAnsi="Arial" w:cs="Arial"/>
                <w:color w:val="000000"/>
                <w:lang w:val="sv-SE"/>
              </w:rPr>
              <w:t>omräknad teckningskurs =</w:t>
            </w:r>
          </w:p>
        </w:tc>
        <w:tc>
          <w:tcPr>
            <w:tcW w:w="4394" w:type="dxa"/>
          </w:tcPr>
          <w:p w:rsidR="00615309" w:rsidRPr="000C0F80" w:rsidRDefault="00615309" w:rsidP="001C029F">
            <w:pPr>
              <w:spacing w:line="278" w:lineRule="exact"/>
              <w:textAlignment w:val="baseline"/>
              <w:rPr>
                <w:rFonts w:ascii="Arial" w:eastAsia="Arial" w:hAnsi="Arial" w:cs="Arial"/>
                <w:color w:val="000000"/>
                <w:lang w:val="sv-SE"/>
              </w:rPr>
            </w:pPr>
            <w:r w:rsidRPr="000C0F80">
              <w:rPr>
                <w:rFonts w:ascii="Arial" w:eastAsia="Arial" w:hAnsi="Arial" w:cs="Arial"/>
                <w:color w:val="000000"/>
                <w:lang w:val="sv-SE"/>
              </w:rPr>
              <w:t>föregående teckningskurs x aktiens genomsnittliga marknadskurs under en tid av 25 handelsdagar räknat fr o m den dag då aktierna noteras utan rätt till återbetalning (aktiens genomsnittskurs)</w:t>
            </w:r>
          </w:p>
          <w:p w:rsidR="00615309" w:rsidRPr="000C0F80" w:rsidRDefault="00615309" w:rsidP="001C029F">
            <w:pPr>
              <w:spacing w:line="278" w:lineRule="exact"/>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__________________________________</w:t>
            </w:r>
          </w:p>
          <w:p w:rsidR="00615309" w:rsidRPr="000C0F80" w:rsidRDefault="00615309" w:rsidP="00F21D56">
            <w:pPr>
              <w:spacing w:before="183" w:line="278" w:lineRule="exact"/>
              <w:textAlignment w:val="baseline"/>
              <w:rPr>
                <w:rFonts w:ascii="Arial" w:eastAsia="Arial" w:hAnsi="Arial" w:cs="Arial"/>
                <w:color w:val="000000"/>
                <w:lang w:val="sv-SE"/>
              </w:rPr>
            </w:pPr>
            <w:r w:rsidRPr="000C0F80">
              <w:rPr>
                <w:rFonts w:ascii="Arial" w:eastAsia="Arial" w:hAnsi="Arial" w:cs="Arial"/>
                <w:color w:val="000000"/>
                <w:lang w:val="sv-SE"/>
              </w:rPr>
              <w:t>aktiens genomsnittskurs ökad med det belopp som återbetalas per aktie</w:t>
            </w:r>
            <w:r w:rsidR="00F21D56" w:rsidRPr="000C0F80">
              <w:rPr>
                <w:rFonts w:ascii="Arial" w:eastAsia="Arial" w:hAnsi="Arial" w:cs="Arial"/>
                <w:color w:val="000000"/>
                <w:lang w:val="sv-SE"/>
              </w:rPr>
              <w:t xml:space="preserve"> </w:t>
            </w:r>
          </w:p>
        </w:tc>
      </w:tr>
    </w:tbl>
    <w:p w:rsidR="00615309" w:rsidRPr="000C0F80" w:rsidRDefault="00615309" w:rsidP="00615309">
      <w:pPr>
        <w:spacing w:before="185" w:after="233" w:line="278" w:lineRule="exact"/>
        <w:ind w:left="720" w:right="360"/>
        <w:jc w:val="both"/>
        <w:textAlignment w:val="baseline"/>
        <w:rPr>
          <w:rFonts w:ascii="Arial" w:eastAsia="Arial" w:hAnsi="Arial" w:cs="Arial"/>
          <w:color w:val="000000"/>
          <w:lang w:val="sv-SE"/>
        </w:rPr>
      </w:pPr>
    </w:p>
    <w:tbl>
      <w:tblPr>
        <w:tblStyle w:val="TableGrid"/>
        <w:tblW w:w="808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94"/>
      </w:tblGrid>
      <w:tr w:rsidR="00615309" w:rsidRPr="000C0F80" w:rsidTr="00F21D56">
        <w:trPr>
          <w:trHeight w:val="1973"/>
        </w:trPr>
        <w:tc>
          <w:tcPr>
            <w:tcW w:w="3686" w:type="dxa"/>
          </w:tcPr>
          <w:p w:rsidR="00615309" w:rsidRPr="000C0F80" w:rsidRDefault="00615309" w:rsidP="001C029F">
            <w:pPr>
              <w:rPr>
                <w:rFonts w:ascii="Arial" w:hAnsi="Arial" w:cs="Arial"/>
                <w:lang w:val="sv-SE"/>
              </w:rPr>
            </w:pPr>
          </w:p>
          <w:p w:rsidR="00615309" w:rsidRPr="000C0F80" w:rsidRDefault="00615309" w:rsidP="001C029F">
            <w:pPr>
              <w:rPr>
                <w:rFonts w:ascii="Arial" w:hAnsi="Arial" w:cs="Arial"/>
                <w:lang w:val="sv-SE"/>
              </w:rPr>
            </w:pPr>
          </w:p>
          <w:p w:rsidR="00615309" w:rsidRPr="000C0F80" w:rsidRDefault="00615309" w:rsidP="001C029F">
            <w:pPr>
              <w:rPr>
                <w:rFonts w:ascii="Arial" w:hAnsi="Arial" w:cs="Arial"/>
                <w:lang w:val="sv-SE"/>
              </w:rPr>
            </w:pPr>
            <w:r w:rsidRPr="000C0F80">
              <w:rPr>
                <w:rFonts w:ascii="Arial" w:hAnsi="Arial" w:cs="Arial"/>
                <w:lang w:val="sv-SE"/>
              </w:rPr>
              <w:t>omräknat antal aktier som varje teckningsoption berättigar till =</w:t>
            </w:r>
          </w:p>
        </w:tc>
        <w:tc>
          <w:tcPr>
            <w:tcW w:w="4394" w:type="dxa"/>
          </w:tcPr>
          <w:p w:rsidR="00615309" w:rsidRPr="000C0F80" w:rsidRDefault="00615309" w:rsidP="001C029F">
            <w:pPr>
              <w:rPr>
                <w:rFonts w:ascii="Arial" w:hAnsi="Arial" w:cs="Arial"/>
                <w:lang w:val="sv-SE"/>
              </w:rPr>
            </w:pPr>
            <w:r w:rsidRPr="000C0F80">
              <w:rPr>
                <w:rFonts w:ascii="Arial" w:hAnsi="Arial" w:cs="Arial"/>
                <w:lang w:val="sv-SE"/>
              </w:rPr>
              <w:t>föregående antal aktier som varje teckningsoption berättigar till x aktiens genomsnittskurs ökad med</w:t>
            </w:r>
            <w:r w:rsidR="00F21D56" w:rsidRPr="000C0F80">
              <w:rPr>
                <w:rFonts w:ascii="Arial" w:hAnsi="Arial" w:cs="Arial"/>
                <w:lang w:val="sv-SE"/>
              </w:rPr>
              <w:t xml:space="preserve"> det belopp som återbetalas per aktie</w:t>
            </w:r>
          </w:p>
          <w:p w:rsidR="00615309" w:rsidRPr="000C0F80" w:rsidRDefault="00615309" w:rsidP="001C029F">
            <w:pPr>
              <w:spacing w:line="278" w:lineRule="exact"/>
              <w:textAlignment w:val="baseline"/>
              <w:rPr>
                <w:rFonts w:ascii="Arial" w:hAnsi="Arial" w:cs="Arial"/>
                <w:lang w:val="sv-SE"/>
              </w:rPr>
            </w:pPr>
            <w:r w:rsidRPr="000C0F80">
              <w:rPr>
                <w:rFonts w:ascii="Arial" w:hAnsi="Arial" w:cs="Arial"/>
                <w:lang w:val="sv-SE"/>
              </w:rPr>
              <w:t>________________________________</w:t>
            </w:r>
          </w:p>
          <w:p w:rsidR="00615309" w:rsidRPr="000C0F80" w:rsidRDefault="00615309" w:rsidP="001C029F">
            <w:pPr>
              <w:spacing w:before="183" w:line="278" w:lineRule="exact"/>
              <w:textAlignment w:val="baseline"/>
              <w:rPr>
                <w:rFonts w:ascii="Arial" w:hAnsi="Arial" w:cs="Arial"/>
                <w:lang w:val="sv-SE"/>
              </w:rPr>
            </w:pPr>
            <w:r w:rsidRPr="000C0F80">
              <w:rPr>
                <w:rFonts w:ascii="Arial" w:hAnsi="Arial" w:cs="Arial"/>
                <w:lang w:val="sv-SE"/>
              </w:rPr>
              <w:t>aktiens genomsnittskurs</w:t>
            </w:r>
          </w:p>
        </w:tc>
      </w:tr>
    </w:tbl>
    <w:p w:rsidR="00615309" w:rsidRPr="000C0F80" w:rsidRDefault="00615309" w:rsidP="00615309">
      <w:pPr>
        <w:spacing w:before="184" w:after="190" w:line="278" w:lineRule="exact"/>
        <w:ind w:left="720" w:right="216"/>
        <w:jc w:val="both"/>
        <w:textAlignment w:val="baseline"/>
        <w:rPr>
          <w:rFonts w:ascii="Arial" w:eastAsia="Arial" w:hAnsi="Arial" w:cs="Arial"/>
          <w:color w:val="000000"/>
          <w:lang w:val="sv-SE"/>
        </w:rPr>
      </w:pPr>
    </w:p>
    <w:p w:rsidR="00B01B90" w:rsidRPr="000C0F80" w:rsidRDefault="00B01B90" w:rsidP="00F21D56">
      <w:pPr>
        <w:spacing w:before="2" w:after="0" w:line="256" w:lineRule="exact"/>
        <w:ind w:firstLine="720"/>
        <w:textAlignment w:val="baseline"/>
        <w:rPr>
          <w:rFonts w:ascii="Arial" w:eastAsia="Arial" w:hAnsi="Arial" w:cs="Arial"/>
          <w:color w:val="000000"/>
          <w:lang w:val="sv-SE"/>
        </w:rPr>
      </w:pPr>
      <w:r w:rsidRPr="000C0F80">
        <w:rPr>
          <w:rFonts w:ascii="Arial" w:eastAsia="Arial" w:hAnsi="Arial" w:cs="Arial"/>
          <w:color w:val="000000"/>
          <w:lang w:val="sv-SE"/>
        </w:rPr>
        <w:t>Aktiens genomsnittskurs beräknas i enlighet med vad i punkt 6.3 angivits.</w:t>
      </w:r>
    </w:p>
    <w:p w:rsidR="00B01B90" w:rsidRPr="000C0F80" w:rsidRDefault="00B01B90" w:rsidP="00F21D56">
      <w:pPr>
        <w:spacing w:after="0" w:line="278" w:lineRule="exact"/>
        <w:ind w:left="720" w:right="215"/>
        <w:textAlignment w:val="baseline"/>
        <w:rPr>
          <w:rFonts w:ascii="Arial" w:eastAsia="Arial" w:hAnsi="Arial" w:cs="Arial"/>
          <w:color w:val="000000"/>
          <w:lang w:val="sv-SE"/>
        </w:rPr>
      </w:pPr>
      <w:r w:rsidRPr="000C0F80">
        <w:rPr>
          <w:rFonts w:ascii="Arial" w:eastAsia="Arial" w:hAnsi="Arial" w:cs="Arial"/>
          <w:color w:val="000000"/>
          <w:lang w:val="sv-SE"/>
        </w:rPr>
        <w:t xml:space="preserve">Vid omräkning enligt ovan och där minskningen sker genom inlösen av aktier, </w:t>
      </w:r>
      <w:r w:rsidR="005A77B2">
        <w:rPr>
          <w:rFonts w:ascii="Arial" w:eastAsia="Arial" w:hAnsi="Arial" w:cs="Arial"/>
          <w:color w:val="000000"/>
          <w:lang w:val="sv-SE"/>
        </w:rPr>
        <w:t>ska</w:t>
      </w:r>
      <w:r w:rsidRPr="000C0F80">
        <w:rPr>
          <w:rFonts w:ascii="Arial" w:eastAsia="Arial" w:hAnsi="Arial" w:cs="Arial"/>
          <w:color w:val="000000"/>
          <w:lang w:val="sv-SE"/>
        </w:rPr>
        <w:t xml:space="preserve"> i stället för det faktiska belopp som återbetalas per aktie ett beräknat åter-betalningsbelopp användas enligt följande:</w:t>
      </w:r>
    </w:p>
    <w:p w:rsidR="00F21D56" w:rsidRPr="000C0F80" w:rsidRDefault="00F21D56" w:rsidP="00F21D56">
      <w:pPr>
        <w:spacing w:after="0" w:line="278" w:lineRule="exact"/>
        <w:ind w:left="720" w:right="215"/>
        <w:textAlignment w:val="baseline"/>
        <w:rPr>
          <w:rFonts w:ascii="Arial" w:eastAsia="Arial" w:hAnsi="Arial" w:cs="Arial"/>
          <w:color w:val="000000"/>
          <w:lang w:val="sv-SE"/>
        </w:rPr>
      </w:pPr>
    </w:p>
    <w:tbl>
      <w:tblPr>
        <w:tblStyle w:val="TableGrid"/>
        <w:tblW w:w="808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394"/>
      </w:tblGrid>
      <w:tr w:rsidR="00F21D56" w:rsidRPr="003C7DDA" w:rsidTr="001C029F">
        <w:tc>
          <w:tcPr>
            <w:tcW w:w="3686" w:type="dxa"/>
          </w:tcPr>
          <w:p w:rsidR="00F21D56" w:rsidRPr="000C0F80" w:rsidRDefault="00F21D56" w:rsidP="001C029F">
            <w:pPr>
              <w:spacing w:before="183" w:after="229" w:line="278" w:lineRule="exact"/>
              <w:jc w:val="both"/>
              <w:textAlignment w:val="baseline"/>
              <w:rPr>
                <w:rFonts w:ascii="Arial" w:eastAsia="Arial" w:hAnsi="Arial" w:cs="Arial"/>
                <w:color w:val="000000"/>
                <w:lang w:val="sv-SE"/>
              </w:rPr>
            </w:pPr>
          </w:p>
          <w:p w:rsidR="00F21D56" w:rsidRPr="000C0F80" w:rsidRDefault="00F21D56" w:rsidP="00F21D56">
            <w:pPr>
              <w:spacing w:before="183" w:after="229" w:line="278" w:lineRule="exact"/>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Beräknat belopp per aktie  = </w:t>
            </w:r>
          </w:p>
        </w:tc>
        <w:tc>
          <w:tcPr>
            <w:tcW w:w="4394" w:type="dxa"/>
          </w:tcPr>
          <w:p w:rsidR="00F21D56" w:rsidRPr="000C0F80" w:rsidRDefault="00F21D56" w:rsidP="00F21D56">
            <w:pPr>
              <w:spacing w:line="271" w:lineRule="exact"/>
              <w:ind w:right="540"/>
              <w:textAlignment w:val="baseline"/>
              <w:rPr>
                <w:rFonts w:ascii="Arial" w:eastAsia="Arial" w:hAnsi="Arial" w:cs="Arial"/>
                <w:color w:val="000000"/>
                <w:spacing w:val="-7"/>
                <w:lang w:val="sv-SE"/>
              </w:rPr>
            </w:pPr>
            <w:r w:rsidRPr="000C0F80">
              <w:rPr>
                <w:rFonts w:ascii="Arial" w:eastAsia="Arial" w:hAnsi="Arial" w:cs="Arial"/>
                <w:color w:val="000000"/>
                <w:spacing w:val="-4"/>
                <w:lang w:val="sv-SE"/>
              </w:rPr>
              <w:t xml:space="preserve">det faktiska belopp som återbetalas per inlöst aktie minskat med aktiens genomsnittliga marknadskurs under en period om 25 handelsdagar närmast före den dag då aktien </w:t>
            </w:r>
            <w:r w:rsidRPr="000C0F80">
              <w:rPr>
                <w:rFonts w:ascii="Arial" w:eastAsia="Arial" w:hAnsi="Arial" w:cs="Arial"/>
                <w:color w:val="000000"/>
                <w:spacing w:val="-7"/>
                <w:lang w:val="sv-SE"/>
              </w:rPr>
              <w:t xml:space="preserve">noteras utan rätt till deltagande i minskningen  </w:t>
            </w:r>
          </w:p>
          <w:p w:rsidR="00F21D56" w:rsidRPr="000C0F80" w:rsidRDefault="00F21D56" w:rsidP="00F21D56">
            <w:pPr>
              <w:spacing w:line="271" w:lineRule="exact"/>
              <w:ind w:right="540"/>
              <w:textAlignment w:val="baseline"/>
              <w:rPr>
                <w:rFonts w:ascii="Arial" w:eastAsia="Arial" w:hAnsi="Arial" w:cs="Arial"/>
                <w:color w:val="000000"/>
                <w:lang w:val="sv-SE"/>
              </w:rPr>
            </w:pPr>
            <w:r w:rsidRPr="000C0F80">
              <w:rPr>
                <w:rFonts w:ascii="Arial" w:eastAsia="Arial" w:hAnsi="Arial" w:cs="Arial"/>
                <w:color w:val="000000"/>
                <w:spacing w:val="-7"/>
                <w:lang w:val="sv-SE"/>
              </w:rPr>
              <w:t>(aktiens genomsnittskurs</w:t>
            </w:r>
            <w:r w:rsidR="004A220C" w:rsidRPr="000C0F80">
              <w:rPr>
                <w:rFonts w:ascii="Arial" w:eastAsia="Arial" w:hAnsi="Arial" w:cs="Arial"/>
                <w:color w:val="000000"/>
                <w:spacing w:val="-7"/>
                <w:lang w:val="sv-SE"/>
              </w:rPr>
              <w:t>)</w:t>
            </w:r>
          </w:p>
          <w:p w:rsidR="00F21D56" w:rsidRPr="000C0F80" w:rsidRDefault="00F21D56" w:rsidP="001C029F">
            <w:pPr>
              <w:spacing w:line="278" w:lineRule="exact"/>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__________________________________</w:t>
            </w:r>
          </w:p>
          <w:p w:rsidR="00F21D56" w:rsidRPr="000C0F80" w:rsidRDefault="00F21D56" w:rsidP="00F21D56">
            <w:pPr>
              <w:spacing w:line="263" w:lineRule="exact"/>
              <w:ind w:right="504"/>
              <w:textAlignment w:val="baseline"/>
              <w:rPr>
                <w:rFonts w:ascii="Arial" w:eastAsia="Arial" w:hAnsi="Arial" w:cs="Arial"/>
                <w:color w:val="000000"/>
                <w:lang w:val="sv-SE"/>
              </w:rPr>
            </w:pPr>
            <w:r w:rsidRPr="000C0F80">
              <w:rPr>
                <w:rFonts w:ascii="Arial" w:eastAsia="Arial" w:hAnsi="Arial" w:cs="Arial"/>
                <w:color w:val="000000"/>
                <w:lang w:val="sv-SE"/>
              </w:rPr>
              <w:t>det antal aktier i bolaget som ligger till grund för inlösen av en aktie minskat med talet 1</w:t>
            </w:r>
          </w:p>
        </w:tc>
      </w:tr>
    </w:tbl>
    <w:p w:rsidR="00B01B90" w:rsidRPr="000C0F80" w:rsidRDefault="00B01B90" w:rsidP="00B01B90">
      <w:pPr>
        <w:spacing w:after="0" w:line="278" w:lineRule="exact"/>
        <w:ind w:right="215"/>
        <w:textAlignment w:val="baseline"/>
        <w:rPr>
          <w:rFonts w:ascii="Arial" w:eastAsia="Arial" w:hAnsi="Arial" w:cs="Arial"/>
          <w:color w:val="000000"/>
          <w:lang w:val="sv-SE"/>
        </w:rPr>
      </w:pPr>
    </w:p>
    <w:p w:rsidR="00B01B90" w:rsidRPr="000C0F80" w:rsidRDefault="00B01B90" w:rsidP="00F21D56">
      <w:pPr>
        <w:spacing w:before="177" w:after="0" w:line="279"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Aktiens genomsnittskurs beräknas i enlighet med vad som ovan angivits i punkt 6.3 ovan.</w:t>
      </w:r>
    </w:p>
    <w:p w:rsidR="00B01B90" w:rsidRPr="000C0F80" w:rsidRDefault="00B01B90" w:rsidP="00F21D56">
      <w:pPr>
        <w:spacing w:before="183"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Den enligt ovan omräknade teckningskursen och omräknat antal aktier fastställs av bolaget två bankdagar efter utgången av den angivna perioden om 25 handelsdagar och </w:t>
      </w:r>
      <w:r w:rsidR="005A77B2">
        <w:rPr>
          <w:rFonts w:ascii="Arial" w:eastAsia="Arial" w:hAnsi="Arial" w:cs="Arial"/>
          <w:color w:val="000000"/>
          <w:lang w:val="sv-SE"/>
        </w:rPr>
        <w:t>ska</w:t>
      </w:r>
      <w:r w:rsidRPr="000C0F80">
        <w:rPr>
          <w:rFonts w:ascii="Arial" w:eastAsia="Arial" w:hAnsi="Arial" w:cs="Arial"/>
          <w:color w:val="000000"/>
          <w:lang w:val="sv-SE"/>
        </w:rPr>
        <w:t xml:space="preserve"> tillämpas vid teckning som verkställs därefter.</w:t>
      </w:r>
    </w:p>
    <w:p w:rsidR="00B01B90" w:rsidRPr="000C0F80" w:rsidRDefault="00B01B90" w:rsidP="00F21D56">
      <w:pPr>
        <w:spacing w:before="179"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Vid teckning som verkställs under tiden till dess att omräknad teckningskurs och omräknat antal aktier fastställts, </w:t>
      </w:r>
      <w:r w:rsidR="005A77B2">
        <w:rPr>
          <w:rFonts w:ascii="Arial" w:eastAsia="Arial" w:hAnsi="Arial" w:cs="Arial"/>
          <w:color w:val="000000"/>
          <w:lang w:val="sv-SE"/>
        </w:rPr>
        <w:t>ska</w:t>
      </w:r>
      <w:r w:rsidRPr="000C0F80">
        <w:rPr>
          <w:rFonts w:ascii="Arial" w:eastAsia="Arial" w:hAnsi="Arial" w:cs="Arial"/>
          <w:color w:val="000000"/>
          <w:lang w:val="sv-SE"/>
        </w:rPr>
        <w:t xml:space="preserve"> bestämmelserna i punkt 6.3 sista stycket ovan äga motsvarande tillämpning.</w:t>
      </w:r>
    </w:p>
    <w:p w:rsidR="00B01B90" w:rsidRPr="000C0F80" w:rsidRDefault="00B01B90" w:rsidP="00F21D56">
      <w:pPr>
        <w:spacing w:before="186" w:after="0" w:line="277" w:lineRule="exact"/>
        <w:ind w:left="720" w:right="216"/>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 xml:space="preserve">Om bolagets aktiekapital skulle minskas genom inlösen av aktier med återbetalning till aktieägarna, vilken minskning inte är obligatorisk, men där, enligt bolagets bedömning, minskningen med hänsyn till dess tekniska utformning och ekonomiska effekter är att jämställa med minskning som är obligatorisk,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omräkning av teckningskursen och antal aktier ske med tillämpning så långt möjligt av de principer som anges ovan i denna punkt 6.8.</w:t>
      </w:r>
    </w:p>
    <w:p w:rsidR="00B01B90" w:rsidRPr="000C0F80" w:rsidRDefault="00B01B90" w:rsidP="00F21D56">
      <w:pPr>
        <w:spacing w:before="184" w:after="0" w:line="278" w:lineRule="exact"/>
        <w:ind w:left="720" w:right="216"/>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Om bolagets aktier inte är föremål för marknadsnotering,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omräknad teckningskurs och omräknat antal aktier fastställas i enlighet med i denna punkt angivna principer utifrån bl a inhämtad bedömning av bolagets marknadsvärde. Omräkningen, som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utföras av bolaget,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göras med utgångspunkt att värdet av teckningsoptionen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förbli oförandrat.</w:t>
      </w:r>
    </w:p>
    <w:p w:rsidR="00B01B90" w:rsidRPr="000C0F80" w:rsidRDefault="00B01B90" w:rsidP="004A220C">
      <w:pPr>
        <w:spacing w:before="201" w:after="0" w:line="255" w:lineRule="exact"/>
        <w:textAlignment w:val="baseline"/>
        <w:rPr>
          <w:rFonts w:ascii="Arial" w:eastAsia="Arial" w:hAnsi="Arial" w:cs="Arial"/>
          <w:b/>
          <w:color w:val="000000"/>
          <w:spacing w:val="2"/>
          <w:lang w:val="sv-SE"/>
        </w:rPr>
      </w:pPr>
      <w:r w:rsidRPr="000C0F80">
        <w:rPr>
          <w:rFonts w:ascii="Arial" w:eastAsia="Arial" w:hAnsi="Arial" w:cs="Arial"/>
          <w:b/>
          <w:color w:val="000000"/>
          <w:spacing w:val="2"/>
          <w:lang w:val="sv-SE"/>
        </w:rPr>
        <w:t>6.9</w:t>
      </w:r>
      <w:r w:rsidRPr="000C0F80">
        <w:rPr>
          <w:rFonts w:ascii="Arial" w:eastAsia="Arial" w:hAnsi="Arial" w:cs="Arial"/>
          <w:b/>
          <w:color w:val="000000"/>
          <w:spacing w:val="2"/>
          <w:lang w:val="sv-SE"/>
        </w:rPr>
        <w:tab/>
        <w:t>Likvidation</w:t>
      </w:r>
    </w:p>
    <w:p w:rsidR="00B01B90" w:rsidRPr="000C0F80" w:rsidRDefault="00B01B90" w:rsidP="00F21D56">
      <w:pPr>
        <w:spacing w:before="184" w:after="0" w:line="278" w:lineRule="exact"/>
        <w:ind w:left="720" w:right="216"/>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Beslutas att bolaget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träda i likvidation enligt 25 kap. aktiebolagslagen får, oavsett likvidationsgrunden, teckning av aktier inte därefter påkallas. Rätten att påkalla teckning upphör i och med likvidationsbeslutet, oavsett sålunda att detta inte må ha vunnit laga kraft.</w:t>
      </w:r>
    </w:p>
    <w:p w:rsidR="00B01B90" w:rsidRPr="000C0F80" w:rsidRDefault="00B01B90" w:rsidP="00F21D56">
      <w:pPr>
        <w:spacing w:before="180" w:after="0" w:line="278" w:lineRule="exact"/>
        <w:ind w:left="720" w:right="216"/>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 xml:space="preserve">Senast två månader innan bolagsstämma tar ställning till fråga om bolaget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träda i frivillig likvidation enligt 25 kap 1 § aktiebolagslagen,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kända optionsinnehavare genom skriftligt meddelande enligt punkt 9 nedan underrättas om den avsedda likvidationen. I meddelandet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erinras om att teckning inte får påkallas, sedan bolagsstämman fattat beslut om likvidation.</w:t>
      </w:r>
    </w:p>
    <w:p w:rsidR="00B01B90" w:rsidRPr="000C0F80" w:rsidRDefault="00B01B90" w:rsidP="00F21D56">
      <w:pPr>
        <w:spacing w:before="186" w:after="0" w:line="277" w:lineRule="exact"/>
        <w:ind w:left="720" w:right="216"/>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Skulle bolaget lämna meddelande om avsedd likvidation enligt ovan,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optionsinnehavare - oavsett vad som i punkt 4 ovan sägs om tidigaste tidpunkt för påkallande av teckning - äga rätt att påkalla teckning av aktier från den dag då meddelandet lämnats, förutsatt att teckning kan verkställas senast på tionde kalenderdagen före den bolagsstämma vid vilken frågan om bolagets likvidation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behandlas.</w:t>
      </w:r>
    </w:p>
    <w:p w:rsidR="00B01B90" w:rsidRPr="000C0F80" w:rsidRDefault="00B01B90" w:rsidP="004A220C">
      <w:pPr>
        <w:spacing w:before="201" w:after="0" w:line="255" w:lineRule="exact"/>
        <w:textAlignment w:val="baseline"/>
        <w:rPr>
          <w:rFonts w:ascii="Arial" w:eastAsia="Arial" w:hAnsi="Arial" w:cs="Arial"/>
          <w:b/>
          <w:color w:val="000000"/>
          <w:lang w:val="sv-SE"/>
        </w:rPr>
      </w:pPr>
      <w:r w:rsidRPr="000C0F80">
        <w:rPr>
          <w:rFonts w:ascii="Arial" w:eastAsia="Arial" w:hAnsi="Arial" w:cs="Arial"/>
          <w:b/>
          <w:color w:val="000000"/>
          <w:lang w:val="sv-SE"/>
        </w:rPr>
        <w:t>6.10</w:t>
      </w:r>
      <w:r w:rsidRPr="000C0F80">
        <w:rPr>
          <w:rFonts w:ascii="Arial" w:eastAsia="Arial" w:hAnsi="Arial" w:cs="Arial"/>
          <w:b/>
          <w:color w:val="000000"/>
          <w:lang w:val="sv-SE"/>
        </w:rPr>
        <w:tab/>
        <w:t>Fusionsplan enligt 23 kap. 15 § aktiebolagslagen</w:t>
      </w:r>
    </w:p>
    <w:p w:rsidR="00B01B90" w:rsidRPr="000C0F80" w:rsidRDefault="00B01B90" w:rsidP="00F21D56">
      <w:pPr>
        <w:spacing w:before="184"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Skulle bolagsstämman godkänna fusionsplan enligt 23 kap. 15 § aktiebolagslagen, varigenom bolaget </w:t>
      </w:r>
      <w:r w:rsidR="005A77B2">
        <w:rPr>
          <w:rFonts w:ascii="Arial" w:eastAsia="Arial" w:hAnsi="Arial" w:cs="Arial"/>
          <w:color w:val="000000"/>
          <w:lang w:val="sv-SE"/>
        </w:rPr>
        <w:t>ska</w:t>
      </w:r>
      <w:r w:rsidRPr="000C0F80">
        <w:rPr>
          <w:rFonts w:ascii="Arial" w:eastAsia="Arial" w:hAnsi="Arial" w:cs="Arial"/>
          <w:color w:val="000000"/>
          <w:lang w:val="sv-SE"/>
        </w:rPr>
        <w:t xml:space="preserve"> uppgå i annat bolag, får teckning av aktier inte därefter påkallas.</w:t>
      </w:r>
    </w:p>
    <w:p w:rsidR="00B01B90" w:rsidRPr="000C0F80" w:rsidRDefault="00B01B90" w:rsidP="00F21D56">
      <w:pPr>
        <w:spacing w:before="180" w:after="0" w:line="278" w:lineRule="exact"/>
        <w:ind w:left="720" w:right="216"/>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Senast två månader innan bolaget tar slutlig ställning till fråga om fusion enligt ovan,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kända optionsinnehavare genom skriftligt meddelande enligt punkt 9 nedan underrättas om fusionsavsikten. I meddelandet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en redogörelse lämnas för det huvudsakliga innehållet i den avsedda fusionsplanen samt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optionsinnehavarna erinras om att teckning av aktier inte får påkallas, sedan slutligt beslut fattats om fusion i enlighet med vad som angivits i första stycket ovan.</w:t>
      </w:r>
    </w:p>
    <w:p w:rsidR="00B01B90" w:rsidRPr="000C0F80" w:rsidRDefault="00B01B90" w:rsidP="00F21D56">
      <w:pPr>
        <w:spacing w:before="188" w:after="0" w:line="277" w:lineRule="exact"/>
        <w:ind w:left="720" w:right="216"/>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 xml:space="preserve">Skulle bolaget lämna meddelande om avsedd fusion enligt ovan,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options-innehavare - oavsett vad som i punkt 4 ovan sägs om tidigaste tidpunkt för på-kallande av teckning av aktier - äga rätt att påkalla teckning av aktier från den dag då meddelandet lämnats om fusionsavsikten, förutsatt att teckning av aktier som kan verkställas senast på tionde kalenderdagen före den bolagsstamma vid vilken fusionsplanen, varigenom bolaget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uppgå i annat bolag,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godkännas.</w:t>
      </w:r>
    </w:p>
    <w:p w:rsidR="00B01B90" w:rsidRPr="000C0F80" w:rsidRDefault="00B01B90" w:rsidP="004A220C">
      <w:pPr>
        <w:spacing w:before="201" w:after="0" w:line="255" w:lineRule="exact"/>
        <w:textAlignment w:val="baseline"/>
        <w:rPr>
          <w:rFonts w:ascii="Arial" w:eastAsia="Arial" w:hAnsi="Arial" w:cs="Arial"/>
          <w:b/>
          <w:color w:val="000000"/>
          <w:lang w:val="sv-SE"/>
        </w:rPr>
      </w:pPr>
      <w:r w:rsidRPr="000C0F80">
        <w:rPr>
          <w:rFonts w:ascii="Arial" w:eastAsia="Arial" w:hAnsi="Arial" w:cs="Arial"/>
          <w:b/>
          <w:color w:val="000000"/>
          <w:lang w:val="sv-SE"/>
        </w:rPr>
        <w:t>6.11</w:t>
      </w:r>
      <w:r w:rsidRPr="000C0F80">
        <w:rPr>
          <w:rFonts w:ascii="Arial" w:eastAsia="Arial" w:hAnsi="Arial" w:cs="Arial"/>
          <w:b/>
          <w:color w:val="000000"/>
          <w:lang w:val="sv-SE"/>
        </w:rPr>
        <w:tab/>
        <w:t>Fusionsplan enligt 23 kap 28 § aktiebolagslagen</w:t>
      </w:r>
    </w:p>
    <w:p w:rsidR="00B01B90" w:rsidRPr="000C0F80" w:rsidRDefault="00B01B90" w:rsidP="00F21D56">
      <w:pPr>
        <w:spacing w:before="183" w:after="0" w:line="278" w:lineRule="exact"/>
        <w:ind w:left="720" w:right="216"/>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Upprättar bolagets styrelse en fusionsplan enligt 23 kap</w:t>
      </w:r>
      <w:r w:rsidR="004A220C" w:rsidRPr="000C0F80">
        <w:rPr>
          <w:rFonts w:ascii="Arial" w:eastAsia="Arial" w:hAnsi="Arial" w:cs="Arial"/>
          <w:color w:val="000000"/>
          <w:spacing w:val="-3"/>
          <w:lang w:val="sv-SE"/>
        </w:rPr>
        <w:t>.</w:t>
      </w:r>
      <w:r w:rsidRPr="000C0F80">
        <w:rPr>
          <w:rFonts w:ascii="Arial" w:eastAsia="Arial" w:hAnsi="Arial" w:cs="Arial"/>
          <w:color w:val="000000"/>
          <w:spacing w:val="-3"/>
          <w:lang w:val="sv-SE"/>
        </w:rPr>
        <w:t xml:space="preserve"> 28 § aktiebolagslagen, varigenom bolaget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uppgå i annat bolag </w:t>
      </w:r>
      <w:r w:rsidR="005A77B2">
        <w:rPr>
          <w:rFonts w:ascii="Arial" w:eastAsia="Arial" w:hAnsi="Arial" w:cs="Arial"/>
          <w:color w:val="000000"/>
          <w:spacing w:val="-3"/>
          <w:lang w:val="sv-SE"/>
        </w:rPr>
        <w:t>ska</w:t>
      </w:r>
      <w:r w:rsidRPr="000C0F80">
        <w:rPr>
          <w:rFonts w:ascii="Arial" w:eastAsia="Arial" w:hAnsi="Arial" w:cs="Arial"/>
          <w:color w:val="000000"/>
          <w:spacing w:val="-3"/>
          <w:lang w:val="sv-SE"/>
        </w:rPr>
        <w:t xml:space="preserve"> följande gälla.</w:t>
      </w:r>
    </w:p>
    <w:p w:rsidR="00B01B90" w:rsidRPr="000C0F80" w:rsidRDefault="00B01B90" w:rsidP="00F21D56">
      <w:pPr>
        <w:spacing w:before="185" w:after="0" w:line="278" w:lineRule="exact"/>
        <w:ind w:left="720" w:right="216"/>
        <w:jc w:val="both"/>
        <w:textAlignment w:val="baseline"/>
        <w:rPr>
          <w:rFonts w:ascii="Arial" w:eastAsia="Arial" w:hAnsi="Arial" w:cs="Arial"/>
          <w:color w:val="000000"/>
          <w:spacing w:val="-5"/>
          <w:lang w:val="sv-SE"/>
        </w:rPr>
      </w:pPr>
      <w:r w:rsidRPr="000C0F80">
        <w:rPr>
          <w:rFonts w:ascii="Arial" w:eastAsia="Arial" w:hAnsi="Arial" w:cs="Arial"/>
          <w:color w:val="000000"/>
          <w:spacing w:val="-5"/>
          <w:lang w:val="sv-SE"/>
        </w:rPr>
        <w:t xml:space="preserve">Äger ett moderbolag med säte inom EU samtliga aktier i bolaget och avser bolagets styrelse att upprätta en fusionsplan enligt i föregående stycke angivet lagrum, </w:t>
      </w:r>
      <w:r w:rsidR="005A77B2">
        <w:rPr>
          <w:rFonts w:ascii="Arial" w:eastAsia="Arial" w:hAnsi="Arial" w:cs="Arial"/>
          <w:color w:val="000000"/>
          <w:spacing w:val="-5"/>
          <w:lang w:val="sv-SE"/>
        </w:rPr>
        <w:t>ska</w:t>
      </w:r>
      <w:r w:rsidRPr="000C0F80">
        <w:rPr>
          <w:rFonts w:ascii="Arial" w:eastAsia="Arial" w:hAnsi="Arial" w:cs="Arial"/>
          <w:color w:val="000000"/>
          <w:spacing w:val="-5"/>
          <w:lang w:val="sv-SE"/>
        </w:rPr>
        <w:t xml:space="preserve"> bolaget för det fall att sista dag för teckning av aktier enligt punkt 4 ovan infaller efter det att sådan avsikt föreligger, fastställa en ny sista dag för påkallande av teckning av aktier ("slutdagen"). Slutdagen </w:t>
      </w:r>
      <w:r w:rsidR="005A77B2">
        <w:rPr>
          <w:rFonts w:ascii="Arial" w:eastAsia="Arial" w:hAnsi="Arial" w:cs="Arial"/>
          <w:color w:val="000000"/>
          <w:spacing w:val="-5"/>
          <w:lang w:val="sv-SE"/>
        </w:rPr>
        <w:t>ska</w:t>
      </w:r>
      <w:r w:rsidRPr="000C0F80">
        <w:rPr>
          <w:rFonts w:ascii="Arial" w:eastAsia="Arial" w:hAnsi="Arial" w:cs="Arial"/>
          <w:color w:val="000000"/>
          <w:spacing w:val="-5"/>
          <w:lang w:val="sv-SE"/>
        </w:rPr>
        <w:t xml:space="preserve"> infalla inom 60 dagar från det att sådan avsikt förelåg, eller, om </w:t>
      </w:r>
      <w:r w:rsidR="004322A1" w:rsidRPr="000C0F80">
        <w:rPr>
          <w:rFonts w:ascii="Arial" w:eastAsia="Arial" w:hAnsi="Arial" w:cs="Arial"/>
          <w:color w:val="000000"/>
          <w:spacing w:val="-5"/>
          <w:lang w:val="sv-SE"/>
        </w:rPr>
        <w:t>offentliggörande</w:t>
      </w:r>
      <w:r w:rsidRPr="000C0F80">
        <w:rPr>
          <w:rFonts w:ascii="Arial" w:eastAsia="Arial" w:hAnsi="Arial" w:cs="Arial"/>
          <w:color w:val="000000"/>
          <w:spacing w:val="-5"/>
          <w:lang w:val="sv-SE"/>
        </w:rPr>
        <w:t xml:space="preserve"> skett, från offentliggörandet.</w:t>
      </w:r>
    </w:p>
    <w:p w:rsidR="00B01B90" w:rsidRPr="000C0F80" w:rsidRDefault="00B01B90" w:rsidP="004A220C">
      <w:pPr>
        <w:spacing w:before="201" w:after="0" w:line="255" w:lineRule="exact"/>
        <w:textAlignment w:val="baseline"/>
        <w:rPr>
          <w:rFonts w:ascii="Arial" w:eastAsia="Arial" w:hAnsi="Arial" w:cs="Arial"/>
          <w:b/>
          <w:color w:val="000000"/>
          <w:lang w:val="sv-SE"/>
        </w:rPr>
      </w:pPr>
      <w:r w:rsidRPr="000C0F80">
        <w:rPr>
          <w:rFonts w:ascii="Arial" w:eastAsia="Arial" w:hAnsi="Arial" w:cs="Arial"/>
          <w:b/>
          <w:color w:val="000000"/>
          <w:lang w:val="sv-SE"/>
        </w:rPr>
        <w:t>6.12</w:t>
      </w:r>
      <w:r w:rsidRPr="000C0F80">
        <w:rPr>
          <w:rFonts w:ascii="Arial" w:eastAsia="Arial" w:hAnsi="Arial" w:cs="Arial"/>
          <w:b/>
          <w:color w:val="000000"/>
          <w:lang w:val="sv-SE"/>
        </w:rPr>
        <w:tab/>
        <w:t>Inlösen av minoritetsaktier</w:t>
      </w:r>
    </w:p>
    <w:p w:rsidR="00B01B90" w:rsidRPr="000C0F80" w:rsidRDefault="00B01B90" w:rsidP="00F21D56">
      <w:pPr>
        <w:spacing w:before="183"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Blir bolagets aktier föremål for tvångsinlösen enligt 22 kap</w:t>
      </w:r>
      <w:r w:rsidR="004A220C" w:rsidRPr="000C0F80">
        <w:rPr>
          <w:rFonts w:ascii="Arial" w:eastAsia="Arial" w:hAnsi="Arial" w:cs="Arial"/>
          <w:color w:val="000000"/>
          <w:lang w:val="sv-SE"/>
        </w:rPr>
        <w:t>.</w:t>
      </w:r>
      <w:r w:rsidRPr="000C0F80">
        <w:rPr>
          <w:rFonts w:ascii="Arial" w:eastAsia="Arial" w:hAnsi="Arial" w:cs="Arial"/>
          <w:color w:val="000000"/>
          <w:lang w:val="sv-SE"/>
        </w:rPr>
        <w:t xml:space="preserve"> aktiebolagslagen </w:t>
      </w:r>
      <w:r w:rsidR="005A77B2">
        <w:rPr>
          <w:rFonts w:ascii="Arial" w:eastAsia="Arial" w:hAnsi="Arial" w:cs="Arial"/>
          <w:color w:val="000000"/>
          <w:lang w:val="sv-SE"/>
        </w:rPr>
        <w:t>ska</w:t>
      </w:r>
      <w:r w:rsidRPr="000C0F80">
        <w:rPr>
          <w:rFonts w:ascii="Arial" w:eastAsia="Arial" w:hAnsi="Arial" w:cs="Arial"/>
          <w:color w:val="000000"/>
          <w:lang w:val="sv-SE"/>
        </w:rPr>
        <w:t xml:space="preserve"> följande gälla.</w:t>
      </w:r>
    </w:p>
    <w:p w:rsidR="00B01B90" w:rsidRPr="000C0F80" w:rsidRDefault="00B01B90" w:rsidP="00F21D56">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Äger en aktieägare ("majoritetsaktieägaren") ensam eller tillsammans med dotterföretag aktier representerande så stor andel av samtliga aktier i bolaget att majoritetsägaren, enligt vid var tid gällande lagstiftning, äger påkalla tvångsinlösen av återstående aktier och offentliggör majoritetsägaren sin avsikt att påkalla sådan tvångsinlösen, </w:t>
      </w:r>
      <w:r w:rsidR="005A77B2">
        <w:rPr>
          <w:rFonts w:ascii="Arial" w:eastAsia="Arial" w:hAnsi="Arial" w:cs="Arial"/>
          <w:color w:val="000000"/>
          <w:lang w:val="sv-SE"/>
        </w:rPr>
        <w:t>ska</w:t>
      </w:r>
      <w:r w:rsidRPr="000C0F80">
        <w:rPr>
          <w:rFonts w:ascii="Arial" w:eastAsia="Arial" w:hAnsi="Arial" w:cs="Arial"/>
          <w:color w:val="000000"/>
          <w:lang w:val="sv-SE"/>
        </w:rPr>
        <w:t xml:space="preserve"> vad som anges i punkt 6.11, sista stycket, ovan äga motsvarande tillämpning.</w:t>
      </w:r>
    </w:p>
    <w:p w:rsidR="00B01B90" w:rsidRPr="000C0F80" w:rsidRDefault="00B01B90" w:rsidP="00F21D56">
      <w:pPr>
        <w:spacing w:before="180" w:after="0" w:line="278" w:lineRule="exact"/>
        <w:ind w:left="720" w:right="216"/>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Efter det att slutdagen fastställts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 oavsett vad som i punkt 4 ovan sägs om tidigaste tidpunkt for påkallande av teckning av aktier — optionsinnehavare äga rätt att påkalla teckning av aktier fram till slutdagen. Bolaget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senast fyra veckor före slutdagen genom skriftligt meddelande erinra de kända optionsinnehavarna om denna rätt samt att teckning av aktier inte får påkallas efter slutdagen.</w:t>
      </w:r>
    </w:p>
    <w:p w:rsidR="00B01B90" w:rsidRPr="000C0F80" w:rsidRDefault="00B01B90" w:rsidP="00F21D56">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Har majoritetsaktieägaren enligt 22 kap</w:t>
      </w:r>
      <w:r w:rsidR="004A220C" w:rsidRPr="000C0F80">
        <w:rPr>
          <w:rFonts w:ascii="Arial" w:eastAsia="Arial" w:hAnsi="Arial" w:cs="Arial"/>
          <w:color w:val="000000"/>
          <w:lang w:val="sv-SE"/>
        </w:rPr>
        <w:t>.</w:t>
      </w:r>
      <w:r w:rsidRPr="000C0F80">
        <w:rPr>
          <w:rFonts w:ascii="Arial" w:eastAsia="Arial" w:hAnsi="Arial" w:cs="Arial"/>
          <w:color w:val="000000"/>
          <w:lang w:val="sv-SE"/>
        </w:rPr>
        <w:t xml:space="preserve"> 6 § aktiebolagslagen begärt att en tvist om inlösen </w:t>
      </w:r>
      <w:r w:rsidR="005A77B2">
        <w:rPr>
          <w:rFonts w:ascii="Arial" w:eastAsia="Arial" w:hAnsi="Arial" w:cs="Arial"/>
          <w:color w:val="000000"/>
          <w:lang w:val="sv-SE"/>
        </w:rPr>
        <w:t>ska</w:t>
      </w:r>
      <w:r w:rsidRPr="000C0F80">
        <w:rPr>
          <w:rFonts w:ascii="Arial" w:eastAsia="Arial" w:hAnsi="Arial" w:cs="Arial"/>
          <w:color w:val="000000"/>
          <w:lang w:val="sv-SE"/>
        </w:rPr>
        <w:t xml:space="preserve"> avgöras av skiljemän, får teckningsoptionerna inte utnyttjas för teckning av aktier förrän inlösentvisten har avgjorts genom en dom eller ett beslut som har vunnit laga kraft. Om den tid inom vilken teckningsoptionen får utnyttjas löper ut dessförinnan eller inom tre månader därefter, har optionsinnehavaren ändå rätt att utnyttja teckningsoptionen under tre månader efter det att avgörandet vann laga kraft.</w:t>
      </w:r>
    </w:p>
    <w:p w:rsidR="00B01B90" w:rsidRPr="000C0F80" w:rsidRDefault="00B01B90" w:rsidP="004A220C">
      <w:pPr>
        <w:spacing w:before="201" w:after="0" w:line="255" w:lineRule="exact"/>
        <w:textAlignment w:val="baseline"/>
        <w:rPr>
          <w:rFonts w:ascii="Arial" w:eastAsia="Arial" w:hAnsi="Arial" w:cs="Arial"/>
          <w:b/>
          <w:color w:val="000000"/>
          <w:lang w:val="sv-SE"/>
        </w:rPr>
      </w:pPr>
      <w:r w:rsidRPr="000C0F80">
        <w:rPr>
          <w:rFonts w:ascii="Arial" w:eastAsia="Arial" w:hAnsi="Arial" w:cs="Arial"/>
          <w:b/>
          <w:color w:val="000000"/>
          <w:lang w:val="sv-SE"/>
        </w:rPr>
        <w:t>6.13</w:t>
      </w:r>
      <w:r w:rsidRPr="000C0F80">
        <w:rPr>
          <w:rFonts w:ascii="Arial" w:eastAsia="Arial" w:hAnsi="Arial" w:cs="Arial"/>
          <w:b/>
          <w:color w:val="000000"/>
          <w:lang w:val="sv-SE"/>
        </w:rPr>
        <w:tab/>
        <w:t>Delning enligt 24 kap</w:t>
      </w:r>
      <w:r w:rsidR="004A220C" w:rsidRPr="000C0F80">
        <w:rPr>
          <w:rFonts w:ascii="Arial" w:eastAsia="Arial" w:hAnsi="Arial" w:cs="Arial"/>
          <w:b/>
          <w:color w:val="000000"/>
          <w:lang w:val="sv-SE"/>
        </w:rPr>
        <w:t>.</w:t>
      </w:r>
      <w:r w:rsidRPr="000C0F80">
        <w:rPr>
          <w:rFonts w:ascii="Arial" w:eastAsia="Arial" w:hAnsi="Arial" w:cs="Arial"/>
          <w:b/>
          <w:color w:val="000000"/>
          <w:lang w:val="sv-SE"/>
        </w:rPr>
        <w:t xml:space="preserve"> 1 § andra stycket 2 aktiebolagslagen</w:t>
      </w:r>
    </w:p>
    <w:p w:rsidR="00B01B90" w:rsidRPr="000C0F80" w:rsidRDefault="00B01B90" w:rsidP="004A220C">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Genomför bolaget en s.k. partiell delning enligt 24 kap</w:t>
      </w:r>
      <w:r w:rsidR="004A220C" w:rsidRPr="000C0F80">
        <w:rPr>
          <w:rFonts w:ascii="Arial" w:eastAsia="Arial" w:hAnsi="Arial" w:cs="Arial"/>
          <w:color w:val="000000"/>
          <w:lang w:val="sv-SE"/>
        </w:rPr>
        <w:t>.</w:t>
      </w:r>
      <w:r w:rsidRPr="000C0F80">
        <w:rPr>
          <w:rFonts w:ascii="Arial" w:eastAsia="Arial" w:hAnsi="Arial" w:cs="Arial"/>
          <w:color w:val="000000"/>
          <w:lang w:val="sv-SE"/>
        </w:rPr>
        <w:t xml:space="preserve"> 1 § andra stycket 2 aktiebolagslagen, genom vilken en del av bolagets tillgångar och skulder övertas av ett eller flera andra bolag utan att bolaget upplöses, </w:t>
      </w:r>
      <w:r w:rsidR="005A77B2">
        <w:rPr>
          <w:rFonts w:ascii="Arial" w:eastAsia="Arial" w:hAnsi="Arial" w:cs="Arial"/>
          <w:color w:val="000000"/>
          <w:lang w:val="sv-SE"/>
        </w:rPr>
        <w:t>ska</w:t>
      </w:r>
      <w:r w:rsidRPr="000C0F80">
        <w:rPr>
          <w:rFonts w:ascii="Arial" w:eastAsia="Arial" w:hAnsi="Arial" w:cs="Arial"/>
          <w:color w:val="000000"/>
          <w:lang w:val="sv-SE"/>
        </w:rPr>
        <w:t xml:space="preserve"> en omräknad teckningskurs tillämpas. Omräkningen utföres av bolaget enligt följande formel:</w:t>
      </w:r>
    </w:p>
    <w:p w:rsidR="00503793" w:rsidRPr="000C0F80" w:rsidRDefault="00503793" w:rsidP="00503793">
      <w:pPr>
        <w:spacing w:after="0" w:line="278" w:lineRule="exact"/>
        <w:ind w:left="720" w:right="215"/>
        <w:textAlignment w:val="baseline"/>
        <w:rPr>
          <w:rFonts w:ascii="Arial" w:eastAsia="Arial" w:hAnsi="Arial" w:cs="Arial"/>
          <w:color w:val="000000"/>
          <w:lang w:val="sv-SE"/>
        </w:rPr>
      </w:pPr>
    </w:p>
    <w:tbl>
      <w:tblPr>
        <w:tblStyle w:val="TableGrid"/>
        <w:tblW w:w="779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394"/>
      </w:tblGrid>
      <w:tr w:rsidR="00503793" w:rsidRPr="003C7DDA" w:rsidTr="004A220C">
        <w:trPr>
          <w:trHeight w:val="3138"/>
        </w:trPr>
        <w:tc>
          <w:tcPr>
            <w:tcW w:w="3402" w:type="dxa"/>
          </w:tcPr>
          <w:p w:rsidR="00503793" w:rsidRPr="000C0F80" w:rsidRDefault="00503793" w:rsidP="001C029F">
            <w:pPr>
              <w:spacing w:before="183" w:after="229" w:line="278" w:lineRule="exact"/>
              <w:jc w:val="both"/>
              <w:textAlignment w:val="baseline"/>
              <w:rPr>
                <w:rFonts w:ascii="Arial" w:eastAsia="Arial" w:hAnsi="Arial" w:cs="Arial"/>
                <w:color w:val="000000"/>
                <w:lang w:val="sv-SE"/>
              </w:rPr>
            </w:pPr>
          </w:p>
          <w:p w:rsidR="00503793" w:rsidRPr="000C0F80" w:rsidRDefault="00503793" w:rsidP="001C029F">
            <w:pPr>
              <w:spacing w:before="183" w:after="229" w:line="278" w:lineRule="exact"/>
              <w:jc w:val="both"/>
              <w:textAlignment w:val="baseline"/>
              <w:rPr>
                <w:rFonts w:ascii="Arial" w:eastAsia="Arial" w:hAnsi="Arial" w:cs="Arial"/>
                <w:color w:val="000000"/>
                <w:lang w:val="sv-SE"/>
              </w:rPr>
            </w:pPr>
          </w:p>
          <w:p w:rsidR="00503793" w:rsidRPr="000C0F80" w:rsidRDefault="00503793" w:rsidP="001C029F">
            <w:pPr>
              <w:spacing w:before="183" w:after="229" w:line="278" w:lineRule="exact"/>
              <w:jc w:val="both"/>
              <w:textAlignment w:val="baseline"/>
              <w:rPr>
                <w:rFonts w:ascii="Arial" w:eastAsia="Arial" w:hAnsi="Arial" w:cs="Arial"/>
                <w:color w:val="000000"/>
                <w:lang w:val="sv-SE"/>
              </w:rPr>
            </w:pPr>
          </w:p>
          <w:p w:rsidR="00503793" w:rsidRPr="000C0F80" w:rsidRDefault="00503793" w:rsidP="001C029F">
            <w:pPr>
              <w:spacing w:before="183" w:after="229" w:line="278" w:lineRule="exact"/>
              <w:jc w:val="both"/>
              <w:textAlignment w:val="baseline"/>
              <w:rPr>
                <w:rFonts w:ascii="Arial" w:eastAsia="Arial" w:hAnsi="Arial" w:cs="Arial"/>
                <w:color w:val="000000"/>
                <w:lang w:val="sv-SE"/>
              </w:rPr>
            </w:pPr>
            <w:r w:rsidRPr="000C0F80">
              <w:rPr>
                <w:rFonts w:ascii="Arial" w:eastAsia="Arial" w:hAnsi="Arial" w:cs="Arial"/>
                <w:color w:val="000000"/>
                <w:lang w:val="sv-SE"/>
              </w:rPr>
              <w:t>Omräknad teckningskurs =</w:t>
            </w:r>
          </w:p>
          <w:p w:rsidR="00503793" w:rsidRPr="000C0F80" w:rsidRDefault="00503793" w:rsidP="001C029F">
            <w:pPr>
              <w:spacing w:before="183" w:after="229" w:line="278" w:lineRule="exact"/>
              <w:jc w:val="both"/>
              <w:textAlignment w:val="baseline"/>
              <w:rPr>
                <w:rFonts w:ascii="Arial" w:eastAsia="Arial" w:hAnsi="Arial" w:cs="Arial"/>
                <w:color w:val="000000"/>
                <w:lang w:val="sv-SE"/>
              </w:rPr>
            </w:pPr>
          </w:p>
        </w:tc>
        <w:tc>
          <w:tcPr>
            <w:tcW w:w="4394" w:type="dxa"/>
          </w:tcPr>
          <w:p w:rsidR="00503793" w:rsidRPr="000C0F80" w:rsidRDefault="00503793" w:rsidP="001C029F">
            <w:pPr>
              <w:spacing w:line="271" w:lineRule="exact"/>
              <w:ind w:right="540"/>
              <w:textAlignment w:val="baseline"/>
              <w:rPr>
                <w:rFonts w:ascii="Arial" w:eastAsia="Arial" w:hAnsi="Arial" w:cs="Arial"/>
                <w:color w:val="000000"/>
                <w:spacing w:val="-4"/>
                <w:lang w:val="sv-SE"/>
              </w:rPr>
            </w:pPr>
            <w:r w:rsidRPr="000C0F80">
              <w:rPr>
                <w:rFonts w:ascii="Arial" w:eastAsia="Arial" w:hAnsi="Arial" w:cs="Arial"/>
                <w:color w:val="000000"/>
                <w:lang w:val="sv-SE"/>
              </w:rPr>
              <w:t>föregående teckningskurs x aktiens genomsnittliga marknadskurs under en tid av 25 handelsdagar räknat fr o m den dag då aktierna noteras utan rätt till återbetalning (aktiens genomsnittskurs )</w:t>
            </w:r>
          </w:p>
          <w:p w:rsidR="00503793" w:rsidRPr="000C0F80" w:rsidRDefault="00503793" w:rsidP="001C029F">
            <w:pPr>
              <w:spacing w:line="278" w:lineRule="exact"/>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________________________________</w:t>
            </w:r>
          </w:p>
          <w:p w:rsidR="00503793" w:rsidRPr="000C0F80" w:rsidRDefault="00503793" w:rsidP="001C029F">
            <w:pPr>
              <w:spacing w:line="263" w:lineRule="exact"/>
              <w:ind w:right="504"/>
              <w:textAlignment w:val="baseline"/>
              <w:rPr>
                <w:rFonts w:ascii="Arial" w:eastAsia="Arial" w:hAnsi="Arial" w:cs="Arial"/>
                <w:color w:val="000000"/>
                <w:lang w:val="sv-SE"/>
              </w:rPr>
            </w:pPr>
          </w:p>
          <w:p w:rsidR="00503793" w:rsidRPr="000C0F80" w:rsidRDefault="00503793" w:rsidP="00503793">
            <w:pPr>
              <w:spacing w:line="278" w:lineRule="exact"/>
              <w:ind w:right="864"/>
              <w:textAlignment w:val="baseline"/>
              <w:rPr>
                <w:rFonts w:ascii="Arial" w:eastAsia="Arial" w:hAnsi="Arial" w:cs="Arial"/>
                <w:color w:val="000000"/>
                <w:lang w:val="sv-SE"/>
              </w:rPr>
            </w:pPr>
            <w:r w:rsidRPr="000C0F80">
              <w:rPr>
                <w:rFonts w:ascii="Arial" w:eastAsia="Arial" w:hAnsi="Arial" w:cs="Arial"/>
                <w:color w:val="000000"/>
                <w:lang w:val="sv-SE"/>
              </w:rPr>
              <w:t>aktiens genomsnittskurs ökad med det belopp som återbetalas per aktie</w:t>
            </w:r>
          </w:p>
        </w:tc>
      </w:tr>
    </w:tbl>
    <w:p w:rsidR="00B01B90" w:rsidRPr="000C0F80" w:rsidRDefault="00B01B90" w:rsidP="004A220C">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Aktiens genomsnittskurs </w:t>
      </w:r>
      <w:r w:rsidR="005A77B2">
        <w:rPr>
          <w:rFonts w:ascii="Arial" w:eastAsia="Arial" w:hAnsi="Arial" w:cs="Arial"/>
          <w:color w:val="000000"/>
          <w:lang w:val="sv-SE"/>
        </w:rPr>
        <w:t>ska</w:t>
      </w:r>
      <w:r w:rsidRPr="000C0F80">
        <w:rPr>
          <w:rFonts w:ascii="Arial" w:eastAsia="Arial" w:hAnsi="Arial" w:cs="Arial"/>
          <w:color w:val="000000"/>
          <w:lang w:val="sv-SE"/>
        </w:rPr>
        <w:t xml:space="preserve"> anses motsvara genomsnittet av det för varje handelsdag under ovan period om 25 handelsdagar framräknade medeltalet av den under dagen noterade högsta och lägsta betalkursen för aktien vid marknadsnotering. I avsaknad av notering av betalkurs </w:t>
      </w:r>
      <w:r w:rsidR="005A77B2">
        <w:rPr>
          <w:rFonts w:ascii="Arial" w:eastAsia="Arial" w:hAnsi="Arial" w:cs="Arial"/>
          <w:color w:val="000000"/>
          <w:lang w:val="sv-SE"/>
        </w:rPr>
        <w:t>ska</w:t>
      </w:r>
      <w:r w:rsidRPr="000C0F80">
        <w:rPr>
          <w:rFonts w:ascii="Arial" w:eastAsia="Arial" w:hAnsi="Arial" w:cs="Arial"/>
          <w:color w:val="000000"/>
          <w:lang w:val="sv-SE"/>
        </w:rPr>
        <w:t xml:space="preserve"> i stället den som slutkurs noterade köpkursen ingå i beräkningen. Dag utan notering av vare sig betalkurs eller köpkurs </w:t>
      </w:r>
      <w:r w:rsidR="005A77B2">
        <w:rPr>
          <w:rFonts w:ascii="Arial" w:eastAsia="Arial" w:hAnsi="Arial" w:cs="Arial"/>
          <w:color w:val="000000"/>
          <w:lang w:val="sv-SE"/>
        </w:rPr>
        <w:t>ska</w:t>
      </w:r>
      <w:r w:rsidRPr="000C0F80">
        <w:rPr>
          <w:rFonts w:ascii="Arial" w:eastAsia="Arial" w:hAnsi="Arial" w:cs="Arial"/>
          <w:color w:val="000000"/>
          <w:lang w:val="sv-SE"/>
        </w:rPr>
        <w:t xml:space="preserve"> inte ingå i beräkningen.</w:t>
      </w:r>
    </w:p>
    <w:p w:rsidR="00B01B90" w:rsidRPr="000C0F80" w:rsidRDefault="00B01B90" w:rsidP="004A220C">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För det fall delningsvederlaget utgår i form av aktier eller andra värdepapper som är föremål för marknadsnotering </w:t>
      </w:r>
      <w:r w:rsidR="005A77B2">
        <w:rPr>
          <w:rFonts w:ascii="Arial" w:eastAsia="Arial" w:hAnsi="Arial" w:cs="Arial"/>
          <w:color w:val="000000"/>
          <w:lang w:val="sv-SE"/>
        </w:rPr>
        <w:t>ska</w:t>
      </w:r>
      <w:r w:rsidRPr="000C0F80">
        <w:rPr>
          <w:rFonts w:ascii="Arial" w:eastAsia="Arial" w:hAnsi="Arial" w:cs="Arial"/>
          <w:color w:val="000000"/>
          <w:lang w:val="sv-SE"/>
        </w:rPr>
        <w:t xml:space="preserve"> värdet av det delningsvederlag som utges per aktie anses motsvara genomsnittet av det för varje handelsdag under ovan angiven period om 25 börsdagar framräknade medeltalet av den under dagen noterade högsta och lägsta betalkursen för aktien vid sådan marknadsplats. I avsaknad av notering av betalkurs </w:t>
      </w:r>
      <w:r w:rsidR="005A77B2">
        <w:rPr>
          <w:rFonts w:ascii="Arial" w:eastAsia="Arial" w:hAnsi="Arial" w:cs="Arial"/>
          <w:color w:val="000000"/>
          <w:lang w:val="sv-SE"/>
        </w:rPr>
        <w:t>ska</w:t>
      </w:r>
      <w:r w:rsidRPr="000C0F80">
        <w:rPr>
          <w:rFonts w:ascii="Arial" w:eastAsia="Arial" w:hAnsi="Arial" w:cs="Arial"/>
          <w:color w:val="000000"/>
          <w:lang w:val="sv-SE"/>
        </w:rPr>
        <w:t xml:space="preserve"> i stället den som slutkurs noterade köpkursen ingå i beräkningen.</w:t>
      </w:r>
    </w:p>
    <w:p w:rsidR="00B01B90" w:rsidRPr="000C0F80" w:rsidRDefault="00B01B90" w:rsidP="004A220C">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För det fall delningsvederlag utgår i form av aktier eller andra värdepapper som inte är föremål för marknadsnotering </w:t>
      </w:r>
      <w:r w:rsidR="005A77B2">
        <w:rPr>
          <w:rFonts w:ascii="Arial" w:eastAsia="Arial" w:hAnsi="Arial" w:cs="Arial"/>
          <w:color w:val="000000"/>
          <w:lang w:val="sv-SE"/>
        </w:rPr>
        <w:t>ska</w:t>
      </w:r>
      <w:r w:rsidRPr="000C0F80">
        <w:rPr>
          <w:rFonts w:ascii="Arial" w:eastAsia="Arial" w:hAnsi="Arial" w:cs="Arial"/>
          <w:color w:val="000000"/>
          <w:lang w:val="sv-SE"/>
        </w:rPr>
        <w:t xml:space="preserve"> värdet av delningsvederlaget, så långt möjligt, fastställas med ledning av den marknadsvärdesförändring avseende bolagets aktier som kan bedömas ha uppkommit till följd av att delningsvederlaget utgivits.</w:t>
      </w:r>
    </w:p>
    <w:p w:rsidR="00B01B90" w:rsidRPr="000C0F80" w:rsidRDefault="00B01B90" w:rsidP="004A220C">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Den enligt ovan omräknade teckningskursen</w:t>
      </w:r>
      <w:r w:rsidR="004A220C" w:rsidRPr="000C0F80">
        <w:rPr>
          <w:rFonts w:ascii="Arial" w:eastAsia="Arial" w:hAnsi="Arial" w:cs="Arial"/>
          <w:color w:val="000000"/>
          <w:lang w:val="sv-SE"/>
        </w:rPr>
        <w:t xml:space="preserve"> fastställs av bolaget två bank</w:t>
      </w:r>
      <w:r w:rsidRPr="000C0F80">
        <w:rPr>
          <w:rFonts w:ascii="Arial" w:eastAsia="Arial" w:hAnsi="Arial" w:cs="Arial"/>
          <w:color w:val="000000"/>
          <w:lang w:val="sv-SE"/>
        </w:rPr>
        <w:t xml:space="preserve">dagar efter utgången av ovan angiven period om 25 handelsdagar och </w:t>
      </w:r>
      <w:r w:rsidR="005A77B2">
        <w:rPr>
          <w:rFonts w:ascii="Arial" w:eastAsia="Arial" w:hAnsi="Arial" w:cs="Arial"/>
          <w:color w:val="000000"/>
          <w:lang w:val="sv-SE"/>
        </w:rPr>
        <w:t>ska</w:t>
      </w:r>
      <w:r w:rsidRPr="000C0F80">
        <w:rPr>
          <w:rFonts w:ascii="Arial" w:eastAsia="Arial" w:hAnsi="Arial" w:cs="Arial"/>
          <w:color w:val="000000"/>
          <w:lang w:val="sv-SE"/>
        </w:rPr>
        <w:t xml:space="preserve"> till-ämpas vid teckning av aktier som verkställs därefter.</w:t>
      </w:r>
    </w:p>
    <w:p w:rsidR="00B01B90" w:rsidRPr="000C0F80" w:rsidRDefault="00B01B90" w:rsidP="004A220C">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Om bolagets aktier inte är föremål för marknadsnotering, </w:t>
      </w:r>
      <w:r w:rsidR="005A77B2">
        <w:rPr>
          <w:rFonts w:ascii="Arial" w:eastAsia="Arial" w:hAnsi="Arial" w:cs="Arial"/>
          <w:color w:val="000000"/>
          <w:lang w:val="sv-SE"/>
        </w:rPr>
        <w:t>ska</w:t>
      </w:r>
      <w:r w:rsidRPr="000C0F80">
        <w:rPr>
          <w:rFonts w:ascii="Arial" w:eastAsia="Arial" w:hAnsi="Arial" w:cs="Arial"/>
          <w:color w:val="000000"/>
          <w:lang w:val="sv-SE"/>
        </w:rPr>
        <w:t xml:space="preserve"> omräknad teckningskurs fastställas i enlighet med i denna punkt angivna principer. Om-räkningen, som </w:t>
      </w:r>
      <w:r w:rsidR="005A77B2">
        <w:rPr>
          <w:rFonts w:ascii="Arial" w:eastAsia="Arial" w:hAnsi="Arial" w:cs="Arial"/>
          <w:color w:val="000000"/>
          <w:lang w:val="sv-SE"/>
        </w:rPr>
        <w:t>ska</w:t>
      </w:r>
      <w:r w:rsidRPr="000C0F80">
        <w:rPr>
          <w:rFonts w:ascii="Arial" w:eastAsia="Arial" w:hAnsi="Arial" w:cs="Arial"/>
          <w:color w:val="000000"/>
          <w:lang w:val="sv-SE"/>
        </w:rPr>
        <w:t xml:space="preserve"> utföras av bolaget, </w:t>
      </w:r>
      <w:r w:rsidR="005A77B2">
        <w:rPr>
          <w:rFonts w:ascii="Arial" w:eastAsia="Arial" w:hAnsi="Arial" w:cs="Arial"/>
          <w:color w:val="000000"/>
          <w:lang w:val="sv-SE"/>
        </w:rPr>
        <w:t>ska</w:t>
      </w:r>
      <w:r w:rsidRPr="000C0F80">
        <w:rPr>
          <w:rFonts w:ascii="Arial" w:eastAsia="Arial" w:hAnsi="Arial" w:cs="Arial"/>
          <w:color w:val="000000"/>
          <w:lang w:val="sv-SE"/>
        </w:rPr>
        <w:t xml:space="preserve"> göras med utgångspunkt att värdet av teckningsoptionen </w:t>
      </w:r>
      <w:r w:rsidR="005A77B2">
        <w:rPr>
          <w:rFonts w:ascii="Arial" w:eastAsia="Arial" w:hAnsi="Arial" w:cs="Arial"/>
          <w:color w:val="000000"/>
          <w:lang w:val="sv-SE"/>
        </w:rPr>
        <w:t>ska</w:t>
      </w:r>
      <w:r w:rsidRPr="000C0F80">
        <w:rPr>
          <w:rFonts w:ascii="Arial" w:eastAsia="Arial" w:hAnsi="Arial" w:cs="Arial"/>
          <w:color w:val="000000"/>
          <w:lang w:val="sv-SE"/>
        </w:rPr>
        <w:t xml:space="preserve"> förbli oförändrat.</w:t>
      </w:r>
    </w:p>
    <w:p w:rsidR="00B01B90" w:rsidRPr="000C0F80" w:rsidRDefault="00B01B90" w:rsidP="004A220C">
      <w:pPr>
        <w:spacing w:before="180" w:after="0" w:line="278" w:lineRule="exact"/>
        <w:ind w:left="720" w:right="216"/>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Vid teckning av aktier som verkställs under tiden till dess att omräknad teckningskurs fastställts, </w:t>
      </w:r>
      <w:r w:rsidR="005A77B2">
        <w:rPr>
          <w:rFonts w:ascii="Arial" w:eastAsia="Arial" w:hAnsi="Arial" w:cs="Arial"/>
          <w:color w:val="000000"/>
          <w:lang w:val="sv-SE"/>
        </w:rPr>
        <w:t>ska</w:t>
      </w:r>
      <w:r w:rsidRPr="000C0F80">
        <w:rPr>
          <w:rFonts w:ascii="Arial" w:eastAsia="Arial" w:hAnsi="Arial" w:cs="Arial"/>
          <w:color w:val="000000"/>
          <w:lang w:val="sv-SE"/>
        </w:rPr>
        <w:t xml:space="preserve"> bestämmelserna i punkt 6.3 sista stycket ovan äga motsvarande tillämpning.</w:t>
      </w:r>
    </w:p>
    <w:p w:rsidR="00B01B90" w:rsidRPr="000C0F80" w:rsidRDefault="00B01B90" w:rsidP="00F21D56">
      <w:pPr>
        <w:spacing w:before="184" w:after="0" w:line="278"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Innehavarna </w:t>
      </w:r>
      <w:r w:rsidR="005A77B2">
        <w:rPr>
          <w:rFonts w:ascii="Arial" w:eastAsia="Arial" w:hAnsi="Arial" w:cs="Arial"/>
          <w:color w:val="000000"/>
          <w:lang w:val="sv-SE"/>
        </w:rPr>
        <w:t>ska</w:t>
      </w:r>
      <w:r w:rsidRPr="000C0F80">
        <w:rPr>
          <w:rFonts w:ascii="Arial" w:eastAsia="Arial" w:hAnsi="Arial" w:cs="Arial"/>
          <w:color w:val="000000"/>
          <w:lang w:val="sv-SE"/>
        </w:rPr>
        <w:t xml:space="preserve"> inte kunna göra gällande någon rätt enligt dessa villkor gentemot det eller de bolag som vid partiell delning övertar tillgångar och skulder från bolaget.</w:t>
      </w:r>
    </w:p>
    <w:p w:rsidR="00B01B90" w:rsidRPr="000C0F80" w:rsidRDefault="00B01B90" w:rsidP="00D66563">
      <w:pPr>
        <w:tabs>
          <w:tab w:val="decimal" w:pos="144"/>
          <w:tab w:val="left" w:pos="709"/>
        </w:tabs>
        <w:spacing w:before="201" w:after="0" w:line="257" w:lineRule="exact"/>
        <w:ind w:right="72"/>
        <w:textAlignment w:val="baseline"/>
        <w:rPr>
          <w:rFonts w:ascii="Arial" w:eastAsia="Arial" w:hAnsi="Arial" w:cs="Arial"/>
          <w:b/>
          <w:color w:val="000000"/>
          <w:lang w:val="sv-SE"/>
        </w:rPr>
      </w:pPr>
      <w:r w:rsidRPr="000C0F80">
        <w:rPr>
          <w:rFonts w:ascii="Arial" w:eastAsia="Arial" w:hAnsi="Arial" w:cs="Arial"/>
          <w:b/>
          <w:color w:val="000000"/>
          <w:lang w:val="sv-SE"/>
        </w:rPr>
        <w:t>6.14</w:t>
      </w:r>
      <w:r w:rsidRPr="000C0F80">
        <w:rPr>
          <w:rFonts w:ascii="Arial" w:eastAsia="Arial" w:hAnsi="Arial" w:cs="Arial"/>
          <w:b/>
          <w:color w:val="000000"/>
          <w:lang w:val="sv-SE"/>
        </w:rPr>
        <w:tab/>
        <w:t>Delning enligt 24 kap</w:t>
      </w:r>
      <w:r w:rsidR="004A220C" w:rsidRPr="000C0F80">
        <w:rPr>
          <w:rFonts w:ascii="Arial" w:eastAsia="Arial" w:hAnsi="Arial" w:cs="Arial"/>
          <w:b/>
          <w:color w:val="000000"/>
          <w:lang w:val="sv-SE"/>
        </w:rPr>
        <w:t>,</w:t>
      </w:r>
      <w:r w:rsidRPr="000C0F80">
        <w:rPr>
          <w:rFonts w:ascii="Arial" w:eastAsia="Arial" w:hAnsi="Arial" w:cs="Arial"/>
          <w:b/>
          <w:color w:val="000000"/>
          <w:lang w:val="sv-SE"/>
        </w:rPr>
        <w:t xml:space="preserve"> 1 § andra stycket 1 aktiebolagslagen</w:t>
      </w:r>
    </w:p>
    <w:p w:rsidR="00B01B90" w:rsidRPr="000C0F80" w:rsidRDefault="00B01B90" w:rsidP="00F21D56">
      <w:pPr>
        <w:spacing w:before="182" w:after="0" w:line="278"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Om bolagsstämman skulle besluta om delning enligt 24 kap</w:t>
      </w:r>
      <w:r w:rsidR="004A220C" w:rsidRPr="000C0F80">
        <w:rPr>
          <w:rFonts w:ascii="Arial" w:eastAsia="Arial" w:hAnsi="Arial" w:cs="Arial"/>
          <w:color w:val="000000"/>
          <w:lang w:val="sv-SE"/>
        </w:rPr>
        <w:t>.</w:t>
      </w:r>
      <w:r w:rsidRPr="000C0F80">
        <w:rPr>
          <w:rFonts w:ascii="Arial" w:eastAsia="Arial" w:hAnsi="Arial" w:cs="Arial"/>
          <w:color w:val="000000"/>
          <w:lang w:val="sv-SE"/>
        </w:rPr>
        <w:t xml:space="preserve"> 1 § andra stycket 1 aktiebolagslagen, genom att godkänna delningsplan, varigenom samtliga bolagets tillgångar och skulder övertas av ett eller flera andra bolag och bolaget därvid upplöses utan likvidation, får anmälan om teckning av aktier inte ske därefter.</w:t>
      </w:r>
    </w:p>
    <w:p w:rsidR="00B01B90" w:rsidRPr="000C0F80" w:rsidRDefault="00B01B90" w:rsidP="00F21D56">
      <w:pPr>
        <w:spacing w:before="181" w:after="0" w:line="278"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Senast två månader innan bolaget tar slutlig ställning till fråga om delning enligt ovan, </w:t>
      </w:r>
      <w:r w:rsidR="005A77B2">
        <w:rPr>
          <w:rFonts w:ascii="Arial" w:eastAsia="Arial" w:hAnsi="Arial" w:cs="Arial"/>
          <w:color w:val="000000"/>
          <w:lang w:val="sv-SE"/>
        </w:rPr>
        <w:t>ska</w:t>
      </w:r>
      <w:r w:rsidRPr="000C0F80">
        <w:rPr>
          <w:rFonts w:ascii="Arial" w:eastAsia="Arial" w:hAnsi="Arial" w:cs="Arial"/>
          <w:color w:val="000000"/>
          <w:lang w:val="sv-SE"/>
        </w:rPr>
        <w:t xml:space="preserve"> optionsinnehavarna genom skriftligt meddelande underrättas om den avsedda delningen. I meddelandet </w:t>
      </w:r>
      <w:r w:rsidR="005A77B2">
        <w:rPr>
          <w:rFonts w:ascii="Arial" w:eastAsia="Arial" w:hAnsi="Arial" w:cs="Arial"/>
          <w:color w:val="000000"/>
          <w:lang w:val="sv-SE"/>
        </w:rPr>
        <w:t>ska</w:t>
      </w:r>
      <w:r w:rsidRPr="000C0F80">
        <w:rPr>
          <w:rFonts w:ascii="Arial" w:eastAsia="Arial" w:hAnsi="Arial" w:cs="Arial"/>
          <w:color w:val="000000"/>
          <w:lang w:val="sv-SE"/>
        </w:rPr>
        <w:t xml:space="preserve"> en redogörelse lämnas för det huvudsakliga innehållet i den avsedda delningsplanen samt </w:t>
      </w:r>
      <w:r w:rsidR="005A77B2">
        <w:rPr>
          <w:rFonts w:ascii="Arial" w:eastAsia="Arial" w:hAnsi="Arial" w:cs="Arial"/>
          <w:color w:val="000000"/>
          <w:lang w:val="sv-SE"/>
        </w:rPr>
        <w:t>ska</w:t>
      </w:r>
      <w:r w:rsidRPr="000C0F80">
        <w:rPr>
          <w:rFonts w:ascii="Arial" w:eastAsia="Arial" w:hAnsi="Arial" w:cs="Arial"/>
          <w:color w:val="000000"/>
          <w:lang w:val="sv-SE"/>
        </w:rPr>
        <w:t xml:space="preserve"> options-innehavarna erinras om att anmäl</w:t>
      </w:r>
      <w:r w:rsidR="005A77B2">
        <w:rPr>
          <w:rFonts w:ascii="Arial" w:eastAsia="Arial" w:hAnsi="Arial" w:cs="Arial"/>
          <w:color w:val="000000"/>
          <w:lang w:val="sv-SE"/>
        </w:rPr>
        <w:t>an om teckning av aktier inte få</w:t>
      </w:r>
      <w:r w:rsidRPr="000C0F80">
        <w:rPr>
          <w:rFonts w:ascii="Arial" w:eastAsia="Arial" w:hAnsi="Arial" w:cs="Arial"/>
          <w:color w:val="000000"/>
          <w:lang w:val="sv-SE"/>
        </w:rPr>
        <w:t>r ske, sedan slutligt beslut fattats om delning eller sedan delningsplanen undertecknats av aktieägarna.</w:t>
      </w:r>
    </w:p>
    <w:p w:rsidR="00B01B90" w:rsidRPr="000C0F80" w:rsidRDefault="00B01B90" w:rsidP="004A220C">
      <w:pPr>
        <w:spacing w:before="181" w:after="0" w:line="278" w:lineRule="exact"/>
        <w:ind w:left="720" w:right="72"/>
        <w:jc w:val="both"/>
        <w:textAlignment w:val="baseline"/>
        <w:rPr>
          <w:rFonts w:ascii="Arial" w:eastAsia="Arial" w:hAnsi="Arial" w:cs="Arial"/>
          <w:color w:val="000000"/>
          <w:spacing w:val="1"/>
          <w:lang w:val="sv-SE"/>
        </w:rPr>
      </w:pPr>
      <w:r w:rsidRPr="000C0F80">
        <w:rPr>
          <w:rFonts w:ascii="Arial" w:eastAsia="Arial" w:hAnsi="Arial" w:cs="Arial"/>
          <w:color w:val="000000"/>
          <w:spacing w:val="1"/>
          <w:lang w:val="sv-SE"/>
        </w:rPr>
        <w:t xml:space="preserve">Om bolaget lämnar meddelande om avsedd delning enligt ovan, </w:t>
      </w:r>
      <w:r w:rsidR="005A77B2">
        <w:rPr>
          <w:rFonts w:ascii="Arial" w:eastAsia="Arial" w:hAnsi="Arial" w:cs="Arial"/>
          <w:color w:val="000000"/>
          <w:spacing w:val="1"/>
          <w:lang w:val="sv-SE"/>
        </w:rPr>
        <w:t>ska</w:t>
      </w:r>
      <w:r w:rsidRPr="000C0F80">
        <w:rPr>
          <w:rFonts w:ascii="Arial" w:eastAsia="Arial" w:hAnsi="Arial" w:cs="Arial"/>
          <w:color w:val="000000"/>
          <w:spacing w:val="1"/>
          <w:lang w:val="sv-SE"/>
        </w:rPr>
        <w:t xml:space="preserve"> options-havaren, oavsett vad som i punkt 4 ovan sägs om tidigaste tidpunkt för teckning, äga rätt att påkalla teckning av aktier från den dag då meddelandet lämnats, förutsatt att teckning av aktier kan verkställas senast på tionde kalenderdagen före den bolagsstämma vid vilken delningsplanen </w:t>
      </w:r>
      <w:r w:rsidR="005A77B2">
        <w:rPr>
          <w:rFonts w:ascii="Arial" w:eastAsia="Arial" w:hAnsi="Arial" w:cs="Arial"/>
          <w:color w:val="000000"/>
          <w:spacing w:val="1"/>
          <w:lang w:val="sv-SE"/>
        </w:rPr>
        <w:t>ska</w:t>
      </w:r>
      <w:r w:rsidRPr="000C0F80">
        <w:rPr>
          <w:rFonts w:ascii="Arial" w:eastAsia="Arial" w:hAnsi="Arial" w:cs="Arial"/>
          <w:color w:val="000000"/>
          <w:spacing w:val="1"/>
          <w:lang w:val="sv-SE"/>
        </w:rPr>
        <w:t xml:space="preserve"> godkännas respektive den dag då aktieägarna </w:t>
      </w:r>
      <w:r w:rsidR="005A77B2">
        <w:rPr>
          <w:rFonts w:ascii="Arial" w:eastAsia="Arial" w:hAnsi="Arial" w:cs="Arial"/>
          <w:color w:val="000000"/>
          <w:spacing w:val="1"/>
          <w:lang w:val="sv-SE"/>
        </w:rPr>
        <w:t>ska</w:t>
      </w:r>
      <w:r w:rsidRPr="000C0F80">
        <w:rPr>
          <w:rFonts w:ascii="Arial" w:eastAsia="Arial" w:hAnsi="Arial" w:cs="Arial"/>
          <w:color w:val="000000"/>
          <w:spacing w:val="1"/>
          <w:lang w:val="sv-SE"/>
        </w:rPr>
        <w:t xml:space="preserve"> underteckna delningsplanen.</w:t>
      </w:r>
    </w:p>
    <w:p w:rsidR="00B01B90" w:rsidRPr="000C0F80" w:rsidRDefault="00B01B90" w:rsidP="004A220C">
      <w:pPr>
        <w:tabs>
          <w:tab w:val="decimal" w:pos="144"/>
          <w:tab w:val="left" w:pos="709"/>
        </w:tabs>
        <w:spacing w:before="201" w:after="0" w:line="257" w:lineRule="exact"/>
        <w:ind w:right="72"/>
        <w:textAlignment w:val="baseline"/>
        <w:rPr>
          <w:rFonts w:ascii="Arial" w:eastAsia="Arial" w:hAnsi="Arial" w:cs="Arial"/>
          <w:b/>
          <w:color w:val="000000"/>
          <w:lang w:val="sv-SE"/>
        </w:rPr>
      </w:pPr>
      <w:r w:rsidRPr="000C0F80">
        <w:rPr>
          <w:rFonts w:ascii="Arial" w:eastAsia="Arial" w:hAnsi="Arial" w:cs="Arial"/>
          <w:b/>
          <w:color w:val="000000"/>
          <w:lang w:val="sv-SE"/>
        </w:rPr>
        <w:t>6.15</w:t>
      </w:r>
      <w:r w:rsidRPr="000C0F80">
        <w:rPr>
          <w:rFonts w:ascii="Arial" w:eastAsia="Arial" w:hAnsi="Arial" w:cs="Arial"/>
          <w:b/>
          <w:color w:val="000000"/>
          <w:lang w:val="sv-SE"/>
        </w:rPr>
        <w:tab/>
        <w:t>Återinträde av teckningsrätt</w:t>
      </w:r>
    </w:p>
    <w:p w:rsidR="00B01B90" w:rsidRDefault="00B01B90" w:rsidP="00F21D56">
      <w:pPr>
        <w:spacing w:before="182" w:after="0" w:line="278"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Oavsett vad under punkterna 6.9 till 6.14 ovan sagts om att teckning inte får påkallas efter beslut om likvidation, godkännande av fusionsplan eller delnings-plan eller utgången av ny slutdag vid fusion, eller delning, </w:t>
      </w:r>
      <w:r w:rsidR="005A77B2">
        <w:rPr>
          <w:rFonts w:ascii="Arial" w:eastAsia="Arial" w:hAnsi="Arial" w:cs="Arial"/>
          <w:color w:val="000000"/>
          <w:lang w:val="sv-SE"/>
        </w:rPr>
        <w:t>ska</w:t>
      </w:r>
      <w:r w:rsidRPr="000C0F80">
        <w:rPr>
          <w:rFonts w:ascii="Arial" w:eastAsia="Arial" w:hAnsi="Arial" w:cs="Arial"/>
          <w:color w:val="000000"/>
          <w:lang w:val="sv-SE"/>
        </w:rPr>
        <w:t xml:space="preserve"> rätten att påkalla teckning av aktier åter inträda för det fall att likvidationen upphör respektive fusionen eller delningen inte genomförs.</w:t>
      </w:r>
    </w:p>
    <w:p w:rsidR="004322A1" w:rsidRPr="000C0F80" w:rsidRDefault="004322A1" w:rsidP="00F21D56">
      <w:pPr>
        <w:spacing w:before="182" w:after="0" w:line="278" w:lineRule="exact"/>
        <w:ind w:left="720" w:right="72"/>
        <w:jc w:val="both"/>
        <w:textAlignment w:val="baseline"/>
        <w:rPr>
          <w:rFonts w:ascii="Arial" w:eastAsia="Arial" w:hAnsi="Arial" w:cs="Arial"/>
          <w:color w:val="000000"/>
          <w:lang w:val="sv-SE"/>
        </w:rPr>
      </w:pPr>
    </w:p>
    <w:p w:rsidR="00B01B90" w:rsidRPr="000C0F80" w:rsidRDefault="00B01B90" w:rsidP="00F17D9F">
      <w:pPr>
        <w:tabs>
          <w:tab w:val="decimal" w:pos="144"/>
          <w:tab w:val="left" w:pos="709"/>
        </w:tabs>
        <w:spacing w:before="201" w:after="0" w:line="257" w:lineRule="exact"/>
        <w:ind w:right="72"/>
        <w:textAlignment w:val="baseline"/>
        <w:rPr>
          <w:rFonts w:ascii="Arial" w:eastAsia="Arial" w:hAnsi="Arial" w:cs="Arial"/>
          <w:b/>
          <w:color w:val="000000"/>
          <w:lang w:val="sv-SE"/>
        </w:rPr>
      </w:pPr>
      <w:r w:rsidRPr="000C0F80">
        <w:rPr>
          <w:rFonts w:ascii="Arial" w:eastAsia="Arial" w:hAnsi="Arial" w:cs="Arial"/>
          <w:b/>
          <w:color w:val="000000"/>
          <w:lang w:val="sv-SE"/>
        </w:rPr>
        <w:t>6.16</w:t>
      </w:r>
      <w:r w:rsidRPr="000C0F80">
        <w:rPr>
          <w:rFonts w:ascii="Arial" w:eastAsia="Arial" w:hAnsi="Arial" w:cs="Arial"/>
          <w:b/>
          <w:color w:val="000000"/>
          <w:lang w:val="sv-SE"/>
        </w:rPr>
        <w:tab/>
        <w:t>Rätt att justera vid oskäligt resultat</w:t>
      </w:r>
    </w:p>
    <w:p w:rsidR="00B01B90" w:rsidRPr="000C0F80" w:rsidRDefault="00B01B90" w:rsidP="00F21D56">
      <w:pPr>
        <w:spacing w:before="185" w:after="0" w:line="278"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Genomför bolaget åtgärd som avses i denna punkten 6 och skulle, enligt bolagets bedömning, tillämpning av härför avsedd omräkningsformel, med hänsyn till åtgärdens tekniska utformning eller av annat skäl, inte kunna ske eller leda till att den ekonomiska kompensation som optionsinnehavare erhåller i förhållande till aktieägarna inte är skälig, </w:t>
      </w:r>
      <w:r w:rsidR="005A77B2">
        <w:rPr>
          <w:rFonts w:ascii="Arial" w:eastAsia="Arial" w:hAnsi="Arial" w:cs="Arial"/>
          <w:color w:val="000000"/>
          <w:lang w:val="sv-SE"/>
        </w:rPr>
        <w:t>ska</w:t>
      </w:r>
      <w:r w:rsidRPr="000C0F80">
        <w:rPr>
          <w:rFonts w:ascii="Arial" w:eastAsia="Arial" w:hAnsi="Arial" w:cs="Arial"/>
          <w:color w:val="000000"/>
          <w:lang w:val="sv-SE"/>
        </w:rPr>
        <w:t xml:space="preserve"> bolagets styrelse genomföra omräkningen av teckningskursen och antalet aktier på sätt bolaget finner ändamålsenligt i syfte att omräkningen av teckningskursen och antalet aktier leder till ett skäligt resultat, dock att sådan omräkning inte får vara till nackdel för optionsinnehavaren.</w:t>
      </w:r>
    </w:p>
    <w:p w:rsidR="00B01B90" w:rsidRPr="000C0F80" w:rsidRDefault="00B01B90" w:rsidP="0068211A">
      <w:pPr>
        <w:spacing w:before="185" w:after="0" w:line="278" w:lineRule="exact"/>
        <w:ind w:right="72"/>
        <w:jc w:val="both"/>
        <w:textAlignment w:val="baseline"/>
        <w:rPr>
          <w:rFonts w:ascii="Arial" w:eastAsia="Arial" w:hAnsi="Arial" w:cs="Arial"/>
          <w:b/>
          <w:color w:val="000000"/>
          <w:spacing w:val="2"/>
          <w:lang w:val="sv-SE"/>
        </w:rPr>
      </w:pPr>
      <w:r w:rsidRPr="000C0F80">
        <w:rPr>
          <w:rFonts w:ascii="Arial" w:eastAsia="Arial" w:hAnsi="Arial" w:cs="Arial"/>
          <w:b/>
          <w:color w:val="000000"/>
          <w:spacing w:val="2"/>
          <w:lang w:val="sv-SE"/>
        </w:rPr>
        <w:t>6.17</w:t>
      </w:r>
      <w:r w:rsidRPr="000C0F80">
        <w:rPr>
          <w:rFonts w:ascii="Arial" w:eastAsia="Arial" w:hAnsi="Arial" w:cs="Arial"/>
          <w:b/>
          <w:color w:val="000000"/>
          <w:spacing w:val="2"/>
          <w:lang w:val="sv-SE"/>
        </w:rPr>
        <w:tab/>
        <w:t>Avrundning</w:t>
      </w:r>
    </w:p>
    <w:p w:rsidR="00B01B90" w:rsidRPr="000C0F80" w:rsidRDefault="00B01B90" w:rsidP="00F21D56">
      <w:pPr>
        <w:spacing w:before="185" w:after="0" w:line="278" w:lineRule="exact"/>
        <w:ind w:left="720" w:right="72"/>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Vid omräkning enligt ovan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teckningskurs avrundas till helt öre, varvid ett halvt öre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avrundas uppåt, samt antalet aktier avrundas till två decimaler För den händelse behov uppkommer att omräkna valuta från utländsk valuta till svenska kronor eller från svenska kronor till utländsk valuta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styrelsen, med beaktande av gällande valutakurs, fastställa omräkningskursen.</w:t>
      </w:r>
    </w:p>
    <w:p w:rsidR="00B01B90" w:rsidRPr="000C0F80" w:rsidRDefault="00B01B90" w:rsidP="00F21D56">
      <w:pPr>
        <w:spacing w:before="184" w:after="0" w:line="278" w:lineRule="exact"/>
        <w:ind w:right="72"/>
        <w:jc w:val="both"/>
        <w:textAlignment w:val="baseline"/>
        <w:rPr>
          <w:rFonts w:ascii="Arial" w:eastAsia="Arial" w:hAnsi="Arial" w:cs="Arial"/>
          <w:b/>
          <w:color w:val="000000"/>
          <w:spacing w:val="1"/>
          <w:lang w:val="sv-SE"/>
        </w:rPr>
      </w:pPr>
      <w:r w:rsidRPr="000C0F80">
        <w:rPr>
          <w:rFonts w:ascii="Arial" w:eastAsia="Arial" w:hAnsi="Arial" w:cs="Arial"/>
          <w:b/>
          <w:color w:val="000000"/>
          <w:spacing w:val="1"/>
          <w:lang w:val="sv-SE"/>
        </w:rPr>
        <w:t>6.18</w:t>
      </w:r>
      <w:r w:rsidRPr="000C0F80">
        <w:rPr>
          <w:rFonts w:ascii="Arial" w:eastAsia="Arial" w:hAnsi="Arial" w:cs="Arial"/>
          <w:b/>
          <w:color w:val="000000"/>
          <w:spacing w:val="1"/>
          <w:lang w:val="sv-SE"/>
        </w:rPr>
        <w:tab/>
        <w:t>Konkurs</w:t>
      </w:r>
    </w:p>
    <w:p w:rsidR="00C86B36" w:rsidRPr="000C0F80" w:rsidRDefault="00B01B90" w:rsidP="00F21D56">
      <w:pPr>
        <w:spacing w:before="183" w:after="0" w:line="278"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För den händelse bolaget skulle försättas i konkurs, får teckning av aktier inte därefter påkallas. Om emellertid konkursbeslutet häves av högre rätt, får teckning av aktier återigen påkallas.</w:t>
      </w:r>
    </w:p>
    <w:p w:rsidR="00B01B90" w:rsidRPr="000C0F80" w:rsidRDefault="00B01B90" w:rsidP="00F21D56">
      <w:pPr>
        <w:spacing w:before="184" w:after="0" w:line="278" w:lineRule="exact"/>
        <w:ind w:right="72"/>
        <w:jc w:val="both"/>
        <w:textAlignment w:val="baseline"/>
        <w:rPr>
          <w:rFonts w:ascii="Arial" w:eastAsia="Arial" w:hAnsi="Arial" w:cs="Arial"/>
          <w:b/>
          <w:color w:val="000000"/>
          <w:spacing w:val="4"/>
          <w:lang w:val="sv-SE"/>
        </w:rPr>
      </w:pPr>
      <w:r w:rsidRPr="000C0F80">
        <w:rPr>
          <w:rFonts w:ascii="Arial" w:eastAsia="Arial" w:hAnsi="Arial" w:cs="Arial"/>
          <w:b/>
          <w:color w:val="000000"/>
          <w:spacing w:val="4"/>
          <w:lang w:val="sv-SE"/>
        </w:rPr>
        <w:t>7.</w:t>
      </w:r>
      <w:r w:rsidRPr="000C0F80">
        <w:rPr>
          <w:rFonts w:ascii="Arial" w:eastAsia="Arial" w:hAnsi="Arial" w:cs="Arial"/>
          <w:b/>
          <w:color w:val="000000"/>
          <w:spacing w:val="4"/>
          <w:lang w:val="sv-SE"/>
        </w:rPr>
        <w:tab/>
        <w:t>SÄRSKILT ÅTAGANDE AV BOLAGET</w:t>
      </w:r>
    </w:p>
    <w:p w:rsidR="00B01B90" w:rsidRPr="000C0F80" w:rsidRDefault="00B01B90" w:rsidP="00F21D56">
      <w:pPr>
        <w:spacing w:before="184" w:after="0" w:line="278" w:lineRule="exact"/>
        <w:ind w:left="720" w:right="72"/>
        <w:jc w:val="both"/>
        <w:textAlignment w:val="baseline"/>
        <w:rPr>
          <w:rFonts w:ascii="Arial" w:eastAsia="Arial" w:hAnsi="Arial" w:cs="Arial"/>
          <w:color w:val="000000"/>
          <w:spacing w:val="-2"/>
          <w:lang w:val="sv-SE"/>
        </w:rPr>
      </w:pPr>
      <w:r w:rsidRPr="000C0F80">
        <w:rPr>
          <w:rFonts w:ascii="Arial" w:eastAsia="Arial" w:hAnsi="Arial" w:cs="Arial"/>
          <w:color w:val="000000"/>
          <w:spacing w:val="-2"/>
          <w:lang w:val="sv-SE"/>
        </w:rPr>
        <w:t>Bolaget förbinder sig att inte vidta någon i punkten 6 ovan angiven åtgärd som skulle medföra en omräkning av teckningskursen till ett belopp understigande de tidigare aktiernas kvotvärde.</w:t>
      </w:r>
    </w:p>
    <w:p w:rsidR="00B01B90" w:rsidRPr="000C0F80" w:rsidRDefault="00B01B90" w:rsidP="00F21D56">
      <w:pPr>
        <w:spacing w:before="184" w:after="0" w:line="278" w:lineRule="exact"/>
        <w:ind w:right="72"/>
        <w:jc w:val="both"/>
        <w:textAlignment w:val="baseline"/>
        <w:rPr>
          <w:rFonts w:ascii="Arial" w:eastAsia="Arial" w:hAnsi="Arial" w:cs="Arial"/>
          <w:b/>
          <w:color w:val="000000"/>
          <w:spacing w:val="2"/>
          <w:lang w:val="sv-SE"/>
        </w:rPr>
      </w:pPr>
      <w:r w:rsidRPr="000C0F80">
        <w:rPr>
          <w:rFonts w:ascii="Arial" w:eastAsia="Arial" w:hAnsi="Arial" w:cs="Arial"/>
          <w:b/>
          <w:color w:val="000000"/>
          <w:spacing w:val="2"/>
          <w:lang w:val="sv-SE"/>
        </w:rPr>
        <w:t>8.</w:t>
      </w:r>
      <w:r w:rsidRPr="000C0F80">
        <w:rPr>
          <w:rFonts w:ascii="Arial" w:eastAsia="Arial" w:hAnsi="Arial" w:cs="Arial"/>
          <w:b/>
          <w:color w:val="000000"/>
          <w:spacing w:val="2"/>
          <w:lang w:val="sv-SE"/>
        </w:rPr>
        <w:tab/>
        <w:t>FÖRVALTARE</w:t>
      </w:r>
    </w:p>
    <w:p w:rsidR="00B01B90" w:rsidRPr="000C0F80" w:rsidRDefault="00B01B90" w:rsidP="00F21D56">
      <w:pPr>
        <w:spacing w:before="185" w:after="0" w:line="276" w:lineRule="exact"/>
        <w:ind w:left="720" w:right="72"/>
        <w:jc w:val="both"/>
        <w:textAlignment w:val="baseline"/>
        <w:rPr>
          <w:rFonts w:ascii="Arial" w:eastAsia="Arial" w:hAnsi="Arial" w:cs="Arial"/>
          <w:color w:val="000000"/>
          <w:spacing w:val="-3"/>
          <w:lang w:val="sv-SE"/>
        </w:rPr>
      </w:pPr>
      <w:r w:rsidRPr="000C0F80">
        <w:rPr>
          <w:rFonts w:ascii="Arial" w:eastAsia="Arial" w:hAnsi="Arial" w:cs="Arial"/>
          <w:color w:val="000000"/>
          <w:spacing w:val="-3"/>
          <w:lang w:val="sv-SE"/>
        </w:rPr>
        <w:t>För teckningsoptioner som är förvaltarregistrerade enligt lagen om kontoföring av finansiella instrument (1998:1479 ) ska vid tillämpningen av dessa villkor förvaltaren betraktas som optionsinnehavare.</w:t>
      </w:r>
    </w:p>
    <w:p w:rsidR="00B01B90" w:rsidRPr="000C0F80" w:rsidRDefault="00B01B90" w:rsidP="00F21D56">
      <w:pPr>
        <w:spacing w:before="184" w:after="0" w:line="278" w:lineRule="exact"/>
        <w:ind w:right="72"/>
        <w:jc w:val="both"/>
        <w:textAlignment w:val="baseline"/>
        <w:rPr>
          <w:rFonts w:ascii="Arial" w:eastAsia="Arial" w:hAnsi="Arial" w:cs="Arial"/>
          <w:b/>
          <w:color w:val="000000"/>
          <w:spacing w:val="2"/>
          <w:lang w:val="sv-SE"/>
        </w:rPr>
      </w:pPr>
      <w:r w:rsidRPr="000C0F80">
        <w:rPr>
          <w:rFonts w:ascii="Arial" w:eastAsia="Arial" w:hAnsi="Arial" w:cs="Arial"/>
          <w:b/>
          <w:color w:val="000000"/>
          <w:spacing w:val="2"/>
          <w:lang w:val="sv-SE"/>
        </w:rPr>
        <w:t>9.</w:t>
      </w:r>
      <w:r w:rsidRPr="000C0F80">
        <w:rPr>
          <w:rFonts w:ascii="Arial" w:eastAsia="Arial" w:hAnsi="Arial" w:cs="Arial"/>
          <w:b/>
          <w:color w:val="000000"/>
          <w:spacing w:val="2"/>
          <w:lang w:val="sv-SE"/>
        </w:rPr>
        <w:tab/>
        <w:t>MEDDELANDEN</w:t>
      </w:r>
    </w:p>
    <w:p w:rsidR="00B01B90" w:rsidRPr="000C0F80" w:rsidRDefault="00B01B90" w:rsidP="00F21D56">
      <w:pPr>
        <w:spacing w:before="184" w:after="0" w:line="278" w:lineRule="exact"/>
        <w:ind w:left="720" w:right="72"/>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 xml:space="preserve">Meddelanden rörande teckningsoptionerna </w:t>
      </w:r>
      <w:r w:rsidR="005A77B2">
        <w:rPr>
          <w:rFonts w:ascii="Arial" w:eastAsia="Arial" w:hAnsi="Arial" w:cs="Arial"/>
          <w:color w:val="000000"/>
          <w:spacing w:val="-4"/>
          <w:lang w:val="sv-SE"/>
        </w:rPr>
        <w:t>ska</w:t>
      </w:r>
      <w:r w:rsidRPr="000C0F80">
        <w:rPr>
          <w:rFonts w:ascii="Arial" w:eastAsia="Arial" w:hAnsi="Arial" w:cs="Arial"/>
          <w:color w:val="000000"/>
          <w:spacing w:val="-4"/>
          <w:lang w:val="sv-SE"/>
        </w:rPr>
        <w:t xml:space="preserve"> tillställas varje optionsinnehavare och annan rättighetshavare som skriftligen har meddelat sin postadress till bolaget, eller, för det fall bolaget är ett </w:t>
      </w:r>
      <w:r w:rsidR="00410F70">
        <w:rPr>
          <w:rFonts w:ascii="Arial" w:eastAsia="Arial" w:hAnsi="Arial" w:cs="Arial"/>
          <w:color w:val="000000"/>
          <w:spacing w:val="-4"/>
          <w:lang w:val="sv-SE"/>
        </w:rPr>
        <w:t>avstämningsbolag</w:t>
      </w:r>
      <w:r w:rsidRPr="000C0F80">
        <w:rPr>
          <w:rFonts w:ascii="Arial" w:eastAsia="Arial" w:hAnsi="Arial" w:cs="Arial"/>
          <w:color w:val="000000"/>
          <w:spacing w:val="-4"/>
          <w:lang w:val="sv-SE"/>
        </w:rPr>
        <w:t>, varje optionsinnehavare och annan rättighetsinnehavare som är antecknad på konto i bolagets avstämningsregister.</w:t>
      </w:r>
    </w:p>
    <w:p w:rsidR="00B01B90" w:rsidRPr="000C0F80" w:rsidRDefault="00B01B90" w:rsidP="00F21D56">
      <w:pPr>
        <w:spacing w:before="184" w:after="0" w:line="278" w:lineRule="exact"/>
        <w:ind w:right="72"/>
        <w:jc w:val="both"/>
        <w:textAlignment w:val="baseline"/>
        <w:rPr>
          <w:rFonts w:ascii="Arial" w:eastAsia="Arial" w:hAnsi="Arial" w:cs="Arial"/>
          <w:b/>
          <w:color w:val="000000"/>
          <w:spacing w:val="5"/>
          <w:lang w:val="sv-SE"/>
        </w:rPr>
      </w:pPr>
      <w:r w:rsidRPr="000C0F80">
        <w:rPr>
          <w:rFonts w:ascii="Arial" w:eastAsia="Arial" w:hAnsi="Arial" w:cs="Arial"/>
          <w:b/>
          <w:color w:val="000000"/>
          <w:spacing w:val="5"/>
          <w:lang w:val="sv-SE"/>
        </w:rPr>
        <w:t>10.</w:t>
      </w:r>
      <w:r w:rsidRPr="000C0F80">
        <w:rPr>
          <w:rFonts w:ascii="Arial" w:eastAsia="Arial" w:hAnsi="Arial" w:cs="Arial"/>
          <w:b/>
          <w:color w:val="000000"/>
          <w:spacing w:val="5"/>
          <w:lang w:val="sv-SE"/>
        </w:rPr>
        <w:tab/>
        <w:t>RÄTT ATT FÖRETRÄDA OPTIONSINNEHAVARNA</w:t>
      </w:r>
    </w:p>
    <w:p w:rsidR="00B01B90" w:rsidRDefault="00B01B90" w:rsidP="00F21D56">
      <w:pPr>
        <w:tabs>
          <w:tab w:val="left" w:pos="864"/>
        </w:tabs>
        <w:spacing w:before="322" w:after="0" w:line="254" w:lineRule="exact"/>
        <w:ind w:left="720"/>
        <w:textAlignment w:val="baseline"/>
        <w:rPr>
          <w:rFonts w:ascii="Arial" w:eastAsia="Arial" w:hAnsi="Arial" w:cs="Arial"/>
          <w:color w:val="000000"/>
          <w:lang w:val="sv-SE"/>
        </w:rPr>
      </w:pPr>
      <w:r w:rsidRPr="000C0F80">
        <w:rPr>
          <w:rFonts w:ascii="Arial" w:eastAsia="Arial" w:hAnsi="Arial" w:cs="Arial"/>
          <w:color w:val="000000"/>
          <w:lang w:val="sv-SE"/>
        </w:rPr>
        <w:t>Utan att särskilt uppdrag från optionsinnehavarna behöver åberopas är bolagets vid var tid utsedde revisor behörig att såväl vid som utom domstol eller exekutiv myndighet företräda optionsinnehavarna i frågor av formell natur som rör optionerna eller dessa villkor.</w:t>
      </w:r>
    </w:p>
    <w:p w:rsidR="004322A1" w:rsidRPr="000C0F80" w:rsidRDefault="004322A1" w:rsidP="00F21D56">
      <w:pPr>
        <w:tabs>
          <w:tab w:val="left" w:pos="864"/>
        </w:tabs>
        <w:spacing w:before="322" w:after="0" w:line="254" w:lineRule="exact"/>
        <w:ind w:left="720"/>
        <w:textAlignment w:val="baseline"/>
        <w:rPr>
          <w:rFonts w:ascii="Arial" w:eastAsia="PMingLiU" w:hAnsi="Arial" w:cs="Arial"/>
          <w:lang w:val="sv-SE"/>
        </w:rPr>
      </w:pPr>
    </w:p>
    <w:p w:rsidR="00B01B90" w:rsidRPr="000C0F80" w:rsidRDefault="00B01B90" w:rsidP="00B01B90">
      <w:pPr>
        <w:spacing w:before="184" w:after="0" w:line="278" w:lineRule="exact"/>
        <w:ind w:right="72"/>
        <w:jc w:val="both"/>
        <w:textAlignment w:val="baseline"/>
        <w:rPr>
          <w:rFonts w:ascii="Arial" w:eastAsia="Arial" w:hAnsi="Arial" w:cs="Arial"/>
          <w:b/>
          <w:color w:val="000000"/>
          <w:spacing w:val="3"/>
          <w:lang w:val="sv-SE"/>
        </w:rPr>
      </w:pPr>
      <w:r w:rsidRPr="000C0F80">
        <w:rPr>
          <w:rFonts w:ascii="Arial" w:eastAsia="Arial" w:hAnsi="Arial" w:cs="Arial"/>
          <w:b/>
          <w:color w:val="000000"/>
          <w:spacing w:val="3"/>
          <w:lang w:val="sv-SE"/>
        </w:rPr>
        <w:t>11.</w:t>
      </w:r>
      <w:r w:rsidRPr="000C0F80">
        <w:rPr>
          <w:rFonts w:ascii="Arial" w:eastAsia="Arial" w:hAnsi="Arial" w:cs="Arial"/>
          <w:b/>
          <w:color w:val="000000"/>
          <w:spacing w:val="3"/>
          <w:lang w:val="sv-SE"/>
        </w:rPr>
        <w:tab/>
        <w:t>ÄNDRING AV VILLKOR</w:t>
      </w:r>
    </w:p>
    <w:p w:rsidR="00B01B90" w:rsidRPr="000C0F80" w:rsidRDefault="00B01B90" w:rsidP="00F21D56">
      <w:pPr>
        <w:spacing w:before="184" w:after="0" w:line="278" w:lineRule="exact"/>
        <w:ind w:left="720" w:right="72"/>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Bolaget äger besluta om ändring av dessa villkor i den mån lagstiftning, domstolsavgörande eller myndighetsbeslut så kräver eller om det i övrigt, enligt bolagets bedömning, av praktiska skäl är ändamålsenligt eller nödvändigt och optionsinnehavarnas rättigheter inte i något väsentligt avseende försämras.</w:t>
      </w:r>
    </w:p>
    <w:p w:rsidR="00B01B90" w:rsidRPr="000C0F80" w:rsidRDefault="00B01B90" w:rsidP="00F21D56">
      <w:pPr>
        <w:spacing w:before="184" w:after="0" w:line="278" w:lineRule="exact"/>
        <w:ind w:right="72"/>
        <w:jc w:val="both"/>
        <w:textAlignment w:val="baseline"/>
        <w:rPr>
          <w:rFonts w:ascii="Arial" w:eastAsia="Arial" w:hAnsi="Arial" w:cs="Arial"/>
          <w:b/>
          <w:color w:val="000000"/>
          <w:spacing w:val="1"/>
          <w:lang w:val="sv-SE"/>
        </w:rPr>
      </w:pPr>
      <w:r w:rsidRPr="000C0F80">
        <w:rPr>
          <w:rFonts w:ascii="Arial" w:eastAsia="Arial" w:hAnsi="Arial" w:cs="Arial"/>
          <w:b/>
          <w:color w:val="000000"/>
          <w:spacing w:val="1"/>
          <w:lang w:val="sv-SE"/>
        </w:rPr>
        <w:t>12.</w:t>
      </w:r>
      <w:r w:rsidRPr="000C0F80">
        <w:rPr>
          <w:rFonts w:ascii="Arial" w:eastAsia="Arial" w:hAnsi="Arial" w:cs="Arial"/>
          <w:b/>
          <w:color w:val="000000"/>
          <w:spacing w:val="1"/>
          <w:lang w:val="sv-SE"/>
        </w:rPr>
        <w:tab/>
        <w:t>SEKRETESS</w:t>
      </w:r>
    </w:p>
    <w:p w:rsidR="00B01B90" w:rsidRPr="000C0F80" w:rsidRDefault="00B01B90" w:rsidP="00F21D56">
      <w:pPr>
        <w:spacing w:before="184" w:after="0" w:line="278" w:lineRule="exact"/>
        <w:ind w:right="72" w:firstLine="720"/>
        <w:jc w:val="both"/>
        <w:textAlignment w:val="baseline"/>
        <w:rPr>
          <w:rFonts w:ascii="Arial" w:eastAsia="Arial" w:hAnsi="Arial" w:cs="Arial"/>
          <w:color w:val="000000"/>
          <w:spacing w:val="-4"/>
          <w:lang w:val="sv-SE"/>
        </w:rPr>
      </w:pPr>
      <w:r w:rsidRPr="000C0F80">
        <w:rPr>
          <w:rFonts w:ascii="Arial" w:eastAsia="Arial" w:hAnsi="Arial" w:cs="Arial"/>
          <w:color w:val="000000"/>
          <w:spacing w:val="-4"/>
          <w:lang w:val="sv-SE"/>
        </w:rPr>
        <w:t>Bolaget, får inte obehörigen till tredje man lämna uppgift om optionsinnehavare.</w:t>
      </w:r>
    </w:p>
    <w:p w:rsidR="00B01B90" w:rsidRPr="000C0F80" w:rsidRDefault="00B01B90" w:rsidP="00F21D56">
      <w:pPr>
        <w:spacing w:after="0" w:line="274"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Bolaget har, för det fall bolaget är ett </w:t>
      </w:r>
      <w:r w:rsidR="00410F70">
        <w:rPr>
          <w:rFonts w:ascii="Arial" w:eastAsia="Arial" w:hAnsi="Arial" w:cs="Arial"/>
          <w:color w:val="000000"/>
          <w:lang w:val="sv-SE"/>
        </w:rPr>
        <w:t>avstämningsbolag</w:t>
      </w:r>
      <w:r w:rsidRPr="000C0F80">
        <w:rPr>
          <w:rFonts w:ascii="Arial" w:eastAsia="Arial" w:hAnsi="Arial" w:cs="Arial"/>
          <w:color w:val="000000"/>
          <w:lang w:val="sv-SE"/>
        </w:rPr>
        <w:t>, rätt till insyn i det av Euroclear förda avstämningsregistret över optionsinnehavare och att i samband därmed erhålla uppgifter avseende bland annat namn, adress och antal innehavda teckningsoptioner för respektive optionsinnehavare.</w:t>
      </w:r>
    </w:p>
    <w:p w:rsidR="00B01B90" w:rsidRPr="000C0F80" w:rsidRDefault="00B01B90" w:rsidP="00F21D56">
      <w:pPr>
        <w:spacing w:before="184" w:after="0" w:line="278" w:lineRule="exact"/>
        <w:ind w:right="72"/>
        <w:jc w:val="both"/>
        <w:textAlignment w:val="baseline"/>
        <w:rPr>
          <w:rFonts w:ascii="Arial" w:eastAsia="Arial" w:hAnsi="Arial" w:cs="Arial"/>
          <w:b/>
          <w:color w:val="000000"/>
          <w:lang w:val="sv-SE"/>
        </w:rPr>
      </w:pPr>
      <w:r w:rsidRPr="000C0F80">
        <w:rPr>
          <w:rFonts w:ascii="Arial" w:eastAsia="Arial" w:hAnsi="Arial" w:cs="Arial"/>
          <w:b/>
          <w:color w:val="000000"/>
          <w:lang w:val="sv-SE"/>
        </w:rPr>
        <w:t>13.</w:t>
      </w:r>
      <w:r w:rsidRPr="000C0F80">
        <w:rPr>
          <w:rFonts w:ascii="Arial" w:eastAsia="Arial" w:hAnsi="Arial" w:cs="Arial"/>
          <w:b/>
          <w:color w:val="000000"/>
          <w:lang w:val="sv-SE"/>
        </w:rPr>
        <w:tab/>
        <w:t>TILLÄMPLIG LAG OCH FORUM</w:t>
      </w:r>
    </w:p>
    <w:p w:rsidR="00B01B90" w:rsidRPr="000C0F80" w:rsidRDefault="00B01B90" w:rsidP="00F21D56">
      <w:pPr>
        <w:spacing w:before="184" w:after="0" w:line="278"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 xml:space="preserve">Svensk lag gäller för dessa teckningsoptioner och därmed sammanhängande rättsfrågor. Tvist i anledning av dessa teckningsoptioner </w:t>
      </w:r>
      <w:r w:rsidR="005A77B2">
        <w:rPr>
          <w:rFonts w:ascii="Arial" w:eastAsia="Arial" w:hAnsi="Arial" w:cs="Arial"/>
          <w:color w:val="000000"/>
          <w:lang w:val="sv-SE"/>
        </w:rPr>
        <w:t>ska</w:t>
      </w:r>
      <w:r w:rsidRPr="000C0F80">
        <w:rPr>
          <w:rFonts w:ascii="Arial" w:eastAsia="Arial" w:hAnsi="Arial" w:cs="Arial"/>
          <w:color w:val="000000"/>
          <w:lang w:val="sv-SE"/>
        </w:rPr>
        <w:t xml:space="preserve"> avgöras av allmän domstol med Stockholms tingsrätt som första instans eller sådan annan domstol som bolaget skriftligen godkänner.</w:t>
      </w:r>
    </w:p>
    <w:p w:rsidR="00B01B90" w:rsidRPr="000C0F80" w:rsidRDefault="00B01B90" w:rsidP="00F21D56">
      <w:pPr>
        <w:spacing w:before="184" w:after="0" w:line="278" w:lineRule="exact"/>
        <w:ind w:right="72"/>
        <w:jc w:val="both"/>
        <w:textAlignment w:val="baseline"/>
        <w:rPr>
          <w:rFonts w:ascii="Arial" w:eastAsia="Arial" w:hAnsi="Arial" w:cs="Arial"/>
          <w:b/>
          <w:color w:val="000000"/>
          <w:lang w:val="sv-SE"/>
        </w:rPr>
      </w:pPr>
      <w:r w:rsidRPr="000C0F80">
        <w:rPr>
          <w:rFonts w:ascii="Arial" w:eastAsia="Arial" w:hAnsi="Arial" w:cs="Arial"/>
          <w:b/>
          <w:color w:val="000000"/>
          <w:lang w:val="sv-SE"/>
        </w:rPr>
        <w:t>14.</w:t>
      </w:r>
      <w:r w:rsidRPr="000C0F80">
        <w:rPr>
          <w:rFonts w:ascii="Arial" w:eastAsia="Arial" w:hAnsi="Arial" w:cs="Arial"/>
          <w:b/>
          <w:color w:val="000000"/>
          <w:lang w:val="sv-SE"/>
        </w:rPr>
        <w:tab/>
        <w:t>FORCE MAJEURE</w:t>
      </w:r>
    </w:p>
    <w:p w:rsidR="00B01B90" w:rsidRPr="000C0F80" w:rsidRDefault="00B01B90" w:rsidP="004A220C">
      <w:pPr>
        <w:tabs>
          <w:tab w:val="decimal" w:pos="288"/>
          <w:tab w:val="left" w:pos="864"/>
        </w:tabs>
        <w:spacing w:before="322" w:after="0" w:line="254"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Ifråga om de på bolaget enligt dessa villkor ankommande åtgärderna gäller att ansvarighet inte kan göras gällande för skada, som beror av svenskt eller utländskt lagbud, svensk eller utländsk myndighetsåtgärd, krigshändelse, strejk, blockad, bojkott, lockout eller annan liknande omständighet. Förbehållet ifråga om strejk, blockad, bojkott och lockout gäller även om bolaget vidtar eller är föremål för sådan konfliktåtgärd.</w:t>
      </w:r>
    </w:p>
    <w:p w:rsidR="00B01B90" w:rsidRPr="000C0F80" w:rsidRDefault="00B01B90" w:rsidP="004A220C">
      <w:pPr>
        <w:spacing w:before="187" w:after="0" w:line="274" w:lineRule="exact"/>
        <w:ind w:left="720" w:right="72"/>
        <w:jc w:val="both"/>
        <w:textAlignment w:val="baseline"/>
        <w:rPr>
          <w:rFonts w:ascii="Arial" w:eastAsia="Arial" w:hAnsi="Arial" w:cs="Arial"/>
          <w:color w:val="000000"/>
          <w:lang w:val="sv-SE"/>
        </w:rPr>
      </w:pPr>
      <w:r w:rsidRPr="000C0F80">
        <w:rPr>
          <w:rFonts w:ascii="Arial" w:eastAsia="Arial" w:hAnsi="Arial" w:cs="Arial"/>
          <w:color w:val="000000"/>
          <w:lang w:val="sv-SE"/>
        </w:rPr>
        <w:t>Bolaget är inte heller skyldigt att i andra fall ersätta skada som uppkommer, om bolaget varit normalt aktsamt. Bolaget är i intet fall ansvarigt för indirekt skada.</w:t>
      </w:r>
    </w:p>
    <w:p w:rsidR="00B01B90" w:rsidRPr="000C0F80" w:rsidRDefault="00B01B90" w:rsidP="004A220C">
      <w:pPr>
        <w:spacing w:after="0" w:line="278" w:lineRule="exact"/>
        <w:ind w:left="720" w:right="74"/>
        <w:jc w:val="both"/>
        <w:textAlignment w:val="baseline"/>
        <w:rPr>
          <w:rFonts w:ascii="Arial" w:eastAsia="Arial" w:hAnsi="Arial" w:cs="Arial"/>
          <w:color w:val="000000"/>
          <w:lang w:val="sv-SE"/>
        </w:rPr>
      </w:pPr>
      <w:r w:rsidRPr="000C0F80">
        <w:rPr>
          <w:rFonts w:ascii="Arial" w:eastAsia="Arial" w:hAnsi="Arial" w:cs="Arial"/>
          <w:color w:val="000000"/>
          <w:lang w:val="sv-SE"/>
        </w:rPr>
        <w:t>Föreligger hinder för bolaget att vidta åtgärd enligt dessa villkor på grund av omständighet som anges i första stycket, får åtgärden uppskjutas till dess hindret har upphört.</w:t>
      </w:r>
    </w:p>
    <w:p w:rsidR="00B01B90" w:rsidRPr="000C0F80" w:rsidRDefault="00B01B90" w:rsidP="00B01B90">
      <w:pPr>
        <w:spacing w:after="0" w:line="278" w:lineRule="exact"/>
        <w:ind w:right="74"/>
        <w:jc w:val="center"/>
        <w:textAlignment w:val="baseline"/>
        <w:rPr>
          <w:rFonts w:ascii="Arial" w:eastAsia="Arial" w:hAnsi="Arial" w:cs="Arial"/>
          <w:color w:val="000000"/>
          <w:lang w:val="sv-SE"/>
        </w:rPr>
      </w:pPr>
    </w:p>
    <w:p w:rsidR="00B01B90" w:rsidRPr="000C0F80" w:rsidRDefault="00B01B90" w:rsidP="00B01B90">
      <w:pPr>
        <w:spacing w:after="0" w:line="278" w:lineRule="exact"/>
        <w:ind w:right="74"/>
        <w:jc w:val="center"/>
        <w:textAlignment w:val="baseline"/>
        <w:rPr>
          <w:rFonts w:ascii="Arial" w:eastAsia="Arial" w:hAnsi="Arial" w:cs="Arial"/>
          <w:color w:val="000000"/>
          <w:lang w:val="sv-SE"/>
        </w:rPr>
      </w:pPr>
      <w:r w:rsidRPr="000C0F80">
        <w:rPr>
          <w:rFonts w:ascii="Arial" w:eastAsia="Arial" w:hAnsi="Arial" w:cs="Arial"/>
          <w:color w:val="000000"/>
          <w:lang w:val="sv-SE"/>
        </w:rPr>
        <w:t>__________________________</w:t>
      </w:r>
    </w:p>
    <w:p w:rsidR="00B01B90" w:rsidRPr="000C0F80" w:rsidRDefault="00B01B90" w:rsidP="00B01B90">
      <w:pPr>
        <w:spacing w:after="0" w:line="278" w:lineRule="exact"/>
        <w:ind w:right="74"/>
        <w:jc w:val="center"/>
        <w:textAlignment w:val="baseline"/>
        <w:rPr>
          <w:rFonts w:ascii="Arial" w:eastAsia="Arial" w:hAnsi="Arial" w:cs="Arial"/>
          <w:color w:val="000000"/>
          <w:lang w:val="sv-SE"/>
        </w:rPr>
      </w:pPr>
    </w:p>
    <w:p w:rsidR="00B01B90" w:rsidRPr="000C0F80" w:rsidRDefault="00B01B90" w:rsidP="00B01B90">
      <w:pPr>
        <w:spacing w:line="240" w:lineRule="auto"/>
        <w:rPr>
          <w:rFonts w:ascii="Arial" w:eastAsia="Calibri" w:hAnsi="Arial" w:cs="Arial"/>
          <w:lang w:val="sv-SE"/>
        </w:rPr>
      </w:pPr>
    </w:p>
    <w:p w:rsidR="001C7A3D" w:rsidRPr="000C0F80" w:rsidRDefault="001C7A3D">
      <w:pPr>
        <w:rPr>
          <w:rFonts w:ascii="Arial" w:hAnsi="Arial" w:cs="Arial"/>
        </w:rPr>
      </w:pPr>
    </w:p>
    <w:p w:rsidR="000C0F80" w:rsidRPr="000C0F80" w:rsidRDefault="000C0F80">
      <w:pPr>
        <w:rPr>
          <w:rFonts w:ascii="Arial" w:hAnsi="Arial" w:cs="Arial"/>
        </w:rPr>
      </w:pPr>
    </w:p>
    <w:sectPr w:rsidR="000C0F80" w:rsidRPr="000C0F80" w:rsidSect="00740D42">
      <w:headerReference w:type="even" r:id="rId8"/>
      <w:headerReference w:type="default" r:id="rId9"/>
      <w:footerReference w:type="even" r:id="rId10"/>
      <w:footerReference w:type="default" r:id="rId11"/>
      <w:headerReference w:type="first" r:id="rId12"/>
      <w:footerReference w:type="first" r:id="rId13"/>
      <w:pgSz w:w="11906" w:h="16838"/>
      <w:pgMar w:top="187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B36" w:rsidRDefault="00C86B36" w:rsidP="00C86B36">
      <w:pPr>
        <w:spacing w:after="0" w:line="240" w:lineRule="auto"/>
      </w:pPr>
      <w:r>
        <w:separator/>
      </w:r>
    </w:p>
  </w:endnote>
  <w:endnote w:type="continuationSeparator" w:id="0">
    <w:p w:rsidR="00C86B36" w:rsidRDefault="00C86B36" w:rsidP="00C8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09" w:rsidRDefault="00AA1E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DA3" w:rsidRPr="005E4039" w:rsidRDefault="003C7660" w:rsidP="00B05583">
    <w:pPr>
      <w:pStyle w:val="Footer"/>
      <w:rPr>
        <w:szCs w:val="18"/>
      </w:rPr>
    </w:pPr>
    <w:r w:rsidRPr="005E4039">
      <w:rPr>
        <w:szCs w:val="18"/>
      </w:rPr>
      <w:t xml:space="preserve"> </w:t>
    </w:r>
    <w:r w:rsidR="0024406C" w:rsidRPr="005E4039">
      <w:rPr>
        <w:szCs w:val="18"/>
      </w:rPr>
      <w:ptab w:relativeTo="margin" w:alignment="center" w:leader="none"/>
    </w:r>
    <w:r w:rsidR="0024406C" w:rsidRPr="005E4039">
      <w:rPr>
        <w:szCs w:val="18"/>
      </w:rPr>
      <w:ptab w:relativeTo="margin" w:alignment="right" w:leader="none"/>
    </w:r>
    <w:r w:rsidR="0024406C" w:rsidRPr="005E4039">
      <w:rPr>
        <w:szCs w:val="18"/>
      </w:rPr>
      <w:fldChar w:fldCharType="begin"/>
    </w:r>
    <w:r w:rsidR="0024406C" w:rsidRPr="005E4039">
      <w:rPr>
        <w:szCs w:val="18"/>
      </w:rPr>
      <w:instrText xml:space="preserve"> PAGE   \* MERGEFORMAT </w:instrText>
    </w:r>
    <w:r w:rsidR="0024406C" w:rsidRPr="005E4039">
      <w:rPr>
        <w:szCs w:val="18"/>
      </w:rPr>
      <w:fldChar w:fldCharType="separate"/>
    </w:r>
    <w:r w:rsidR="00AA1E09">
      <w:rPr>
        <w:noProof/>
        <w:szCs w:val="18"/>
      </w:rPr>
      <w:t>1</w:t>
    </w:r>
    <w:r w:rsidR="0024406C" w:rsidRPr="005E4039">
      <w:rPr>
        <w:noProof/>
        <w:szCs w:val="18"/>
      </w:rPr>
      <w:fldChar w:fldCharType="end"/>
    </w:r>
    <w:r w:rsidR="0024406C" w:rsidRPr="005E4039">
      <w:rPr>
        <w:szCs w:val="18"/>
      </w:rPr>
      <w:t xml:space="preserve"> (</w:t>
    </w:r>
    <w:r w:rsidR="0024406C" w:rsidRPr="005E4039">
      <w:rPr>
        <w:szCs w:val="18"/>
      </w:rPr>
      <w:fldChar w:fldCharType="begin"/>
    </w:r>
    <w:r w:rsidR="0024406C" w:rsidRPr="005E4039">
      <w:rPr>
        <w:szCs w:val="18"/>
      </w:rPr>
      <w:instrText xml:space="preserve"> SECTIONPAGES   \* MERGEFORMAT </w:instrText>
    </w:r>
    <w:r w:rsidR="0024406C" w:rsidRPr="005E4039">
      <w:rPr>
        <w:szCs w:val="18"/>
      </w:rPr>
      <w:fldChar w:fldCharType="separate"/>
    </w:r>
    <w:r w:rsidR="00AA1E09">
      <w:rPr>
        <w:noProof/>
        <w:szCs w:val="18"/>
      </w:rPr>
      <w:t>1</w:t>
    </w:r>
    <w:r w:rsidR="0024406C" w:rsidRPr="005E4039">
      <w:rPr>
        <w:noProof/>
        <w:szCs w:val="18"/>
      </w:rPr>
      <w:fldChar w:fldCharType="end"/>
    </w:r>
    <w:r w:rsidR="0024406C" w:rsidRPr="005E4039">
      <w:rPr>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09" w:rsidRDefault="00AA1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B36" w:rsidRDefault="00C86B36" w:rsidP="00C86B36">
      <w:pPr>
        <w:spacing w:after="0" w:line="240" w:lineRule="auto"/>
      </w:pPr>
      <w:r>
        <w:separator/>
      </w:r>
    </w:p>
  </w:footnote>
  <w:footnote w:type="continuationSeparator" w:id="0">
    <w:p w:rsidR="00C86B36" w:rsidRDefault="00C86B36" w:rsidP="00C86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09" w:rsidRDefault="00AA1E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09" w:rsidRDefault="00AA1E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E09" w:rsidRDefault="00AA1E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634"/>
    <w:multiLevelType w:val="multilevel"/>
    <w:tmpl w:val="056C6D62"/>
    <w:lvl w:ilvl="0">
      <w:start w:val="1"/>
      <w:numFmt w:val="decimal"/>
      <w:pStyle w:val="Schedule1"/>
      <w:lvlText w:val="%1"/>
      <w:lvlJc w:val="left"/>
      <w:pPr>
        <w:tabs>
          <w:tab w:val="num" w:pos="1134"/>
        </w:tabs>
        <w:ind w:left="851" w:hanging="851"/>
      </w:pPr>
      <w:rPr>
        <w:rFonts w:hint="default"/>
      </w:rPr>
    </w:lvl>
    <w:lvl w:ilvl="1">
      <w:start w:val="1"/>
      <w:numFmt w:val="decimal"/>
      <w:pStyle w:val="Schedule2"/>
      <w:lvlText w:val="%1.%2"/>
      <w:lvlJc w:val="left"/>
      <w:pPr>
        <w:tabs>
          <w:tab w:val="num" w:pos="851"/>
        </w:tabs>
        <w:ind w:left="851" w:hanging="851"/>
      </w:pPr>
      <w:rPr>
        <w:rFonts w:hint="default"/>
      </w:rPr>
    </w:lvl>
    <w:lvl w:ilvl="2">
      <w:start w:val="1"/>
      <w:numFmt w:val="decimal"/>
      <w:pStyle w:val="Schedule3"/>
      <w:lvlText w:val="%1.%2.%3"/>
      <w:lvlJc w:val="left"/>
      <w:pPr>
        <w:ind w:left="1701" w:hanging="850"/>
      </w:pPr>
      <w:rPr>
        <w:rFonts w:hint="default"/>
      </w:rPr>
    </w:lvl>
    <w:lvl w:ilvl="3">
      <w:start w:val="1"/>
      <w:numFmt w:val="lowerLetter"/>
      <w:pStyle w:val="Schedule4"/>
      <w:lvlText w:val="(%4)"/>
      <w:lvlJc w:val="left"/>
      <w:pPr>
        <w:tabs>
          <w:tab w:val="num" w:pos="2552"/>
        </w:tabs>
        <w:ind w:left="2552" w:hanging="851"/>
      </w:pPr>
      <w:rPr>
        <w:rFonts w:hint="default"/>
      </w:rPr>
    </w:lvl>
    <w:lvl w:ilvl="4">
      <w:start w:val="1"/>
      <w:numFmt w:val="lowerRoman"/>
      <w:pStyle w:val="Schedule5"/>
      <w:lvlText w:val="(%5)"/>
      <w:lvlJc w:val="left"/>
      <w:pPr>
        <w:tabs>
          <w:tab w:val="num" w:pos="3402"/>
        </w:tabs>
        <w:ind w:left="3402" w:hanging="85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3817B5"/>
    <w:multiLevelType w:val="multilevel"/>
    <w:tmpl w:val="FB0C8A60"/>
    <w:styleLink w:val="Style1"/>
    <w:lvl w:ilvl="0">
      <w:start w:val="2"/>
      <w:numFmt w:val="none"/>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E7356F"/>
    <w:multiLevelType w:val="multilevel"/>
    <w:tmpl w:val="D6541616"/>
    <w:lvl w:ilvl="0">
      <w:start w:val="1"/>
      <w:numFmt w:val="decimal"/>
      <w:pStyle w:val="Tablenumberlist0"/>
      <w:lvlText w:val="%1."/>
      <w:lvlJc w:val="left"/>
      <w:pPr>
        <w:ind w:left="851" w:hanging="851"/>
      </w:pPr>
      <w:rPr>
        <w:rFonts w:hint="default"/>
      </w:rPr>
    </w:lvl>
    <w:lvl w:ilvl="1">
      <w:start w:val="1"/>
      <w:numFmt w:val="decimal"/>
      <w:pStyle w:val="Tablenumberlist1"/>
      <w:lvlText w:val="%2."/>
      <w:lvlJc w:val="left"/>
      <w:pPr>
        <w:ind w:left="1702" w:hanging="851"/>
      </w:pPr>
      <w:rPr>
        <w:rFonts w:hint="default"/>
      </w:rPr>
    </w:lvl>
    <w:lvl w:ilvl="2">
      <w:start w:val="1"/>
      <w:numFmt w:val="decimal"/>
      <w:pStyle w:val="Tablenumberlist2"/>
      <w:lvlText w:val="%3."/>
      <w:lvlJc w:val="left"/>
      <w:pPr>
        <w:ind w:left="1701" w:hanging="850"/>
      </w:pPr>
      <w:rPr>
        <w:rFonts w:hint="default"/>
      </w:rPr>
    </w:lvl>
    <w:lvl w:ilvl="3">
      <w:start w:val="1"/>
      <w:numFmt w:val="decimal"/>
      <w:pStyle w:val="Tablenumberlist3"/>
      <w:lvlText w:val="%4."/>
      <w:lvlJc w:val="left"/>
      <w:pPr>
        <w:ind w:left="2552" w:hanging="851"/>
      </w:pPr>
      <w:rPr>
        <w:rFonts w:hint="default"/>
      </w:rPr>
    </w:lvl>
    <w:lvl w:ilvl="4">
      <w:start w:val="1"/>
      <w:numFmt w:val="decimal"/>
      <w:pStyle w:val="Tablenumberlist4"/>
      <w:lvlText w:val="%5."/>
      <w:lvlJc w:val="left"/>
      <w:pPr>
        <w:ind w:left="3402" w:hanging="850"/>
      </w:pPr>
      <w:rPr>
        <w:rFonts w:hint="default"/>
      </w:rPr>
    </w:lvl>
    <w:lvl w:ilvl="5">
      <w:start w:val="1"/>
      <w:numFmt w:val="decimal"/>
      <w:pStyle w:val="Tablenumberlist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3" w15:restartNumberingAfterBreak="0">
    <w:nsid w:val="20A50F0B"/>
    <w:multiLevelType w:val="multilevel"/>
    <w:tmpl w:val="49FEE364"/>
    <w:lvl w:ilvl="0">
      <w:start w:val="1"/>
      <w:numFmt w:val="decimal"/>
      <w:pStyle w:val="Heading1Ctrl11"/>
      <w:lvlText w:val="%1"/>
      <w:lvlJc w:val="left"/>
      <w:pPr>
        <w:tabs>
          <w:tab w:val="num" w:pos="1134"/>
        </w:tabs>
        <w:ind w:left="851" w:hanging="851"/>
      </w:pPr>
      <w:rPr>
        <w:rFonts w:hint="default"/>
      </w:rPr>
    </w:lvl>
    <w:lvl w:ilvl="1">
      <w:start w:val="1"/>
      <w:numFmt w:val="decimal"/>
      <w:pStyle w:val="Heading2Ctrl21"/>
      <w:lvlText w:val="%1.%2"/>
      <w:lvlJc w:val="left"/>
      <w:pPr>
        <w:tabs>
          <w:tab w:val="num" w:pos="851"/>
        </w:tabs>
        <w:ind w:left="851" w:hanging="851"/>
      </w:pPr>
      <w:rPr>
        <w:rFonts w:hint="default"/>
      </w:rPr>
    </w:lvl>
    <w:lvl w:ilvl="2">
      <w:start w:val="1"/>
      <w:numFmt w:val="decimal"/>
      <w:pStyle w:val="Heading3Ctrl31"/>
      <w:lvlText w:val="%1.%2.%3"/>
      <w:lvlJc w:val="left"/>
      <w:pPr>
        <w:ind w:left="1701" w:hanging="850"/>
      </w:pPr>
      <w:rPr>
        <w:rFonts w:hint="default"/>
      </w:rPr>
    </w:lvl>
    <w:lvl w:ilvl="3">
      <w:start w:val="1"/>
      <w:numFmt w:val="lowerLetter"/>
      <w:pStyle w:val="Heading4"/>
      <w:lvlText w:val="(%4)"/>
      <w:lvlJc w:val="left"/>
      <w:pPr>
        <w:tabs>
          <w:tab w:val="num" w:pos="2552"/>
        </w:tabs>
        <w:ind w:left="2552" w:hanging="851"/>
      </w:pPr>
      <w:rPr>
        <w:rFonts w:hint="default"/>
      </w:rPr>
    </w:lvl>
    <w:lvl w:ilvl="4">
      <w:start w:val="1"/>
      <w:numFmt w:val="lowerRoman"/>
      <w:pStyle w:val="Heading5"/>
      <w:lvlText w:val="(%5)"/>
      <w:lvlJc w:val="left"/>
      <w:pPr>
        <w:tabs>
          <w:tab w:val="num" w:pos="3402"/>
        </w:tabs>
        <w:ind w:left="3402" w:hanging="3402"/>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0E22345"/>
    <w:multiLevelType w:val="multilevel"/>
    <w:tmpl w:val="D612F4C0"/>
    <w:lvl w:ilvl="0">
      <w:start w:val="1"/>
      <w:numFmt w:val="decimal"/>
      <w:pStyle w:val="UnderlinedList0"/>
      <w:lvlText w:val="%1."/>
      <w:lvlJc w:val="left"/>
      <w:pPr>
        <w:ind w:left="851" w:hanging="851"/>
      </w:pPr>
      <w:rPr>
        <w:rFonts w:hint="default"/>
        <w:u w:val="single"/>
      </w:rPr>
    </w:lvl>
    <w:lvl w:ilvl="1">
      <w:start w:val="1"/>
      <w:numFmt w:val="decimal"/>
      <w:pStyle w:val="UnderlinedList1"/>
      <w:lvlText w:val="%2."/>
      <w:lvlJc w:val="left"/>
      <w:pPr>
        <w:tabs>
          <w:tab w:val="num" w:pos="851"/>
        </w:tabs>
        <w:ind w:left="851" w:firstLine="0"/>
      </w:pPr>
      <w:rPr>
        <w:rFonts w:hint="default"/>
      </w:rPr>
    </w:lvl>
    <w:lvl w:ilvl="2">
      <w:start w:val="1"/>
      <w:numFmt w:val="decimal"/>
      <w:pStyle w:val="UnderlinedList2"/>
      <w:lvlText w:val="%3."/>
      <w:lvlJc w:val="left"/>
      <w:pPr>
        <w:ind w:left="851" w:firstLine="0"/>
      </w:pPr>
      <w:rPr>
        <w:rFonts w:hint="default"/>
      </w:rPr>
    </w:lvl>
    <w:lvl w:ilvl="3">
      <w:start w:val="1"/>
      <w:numFmt w:val="decimal"/>
      <w:pStyle w:val="UnderlinedList3"/>
      <w:lvlText w:val="%4."/>
      <w:lvlJc w:val="left"/>
      <w:pPr>
        <w:tabs>
          <w:tab w:val="num" w:pos="1701"/>
        </w:tabs>
        <w:ind w:left="851" w:firstLine="850"/>
      </w:pPr>
      <w:rPr>
        <w:rFonts w:hint="default"/>
      </w:rPr>
    </w:lvl>
    <w:lvl w:ilvl="4">
      <w:start w:val="1"/>
      <w:numFmt w:val="decimal"/>
      <w:pStyle w:val="UnderlinedList4"/>
      <w:lvlText w:val="%5."/>
      <w:lvlJc w:val="left"/>
      <w:pPr>
        <w:tabs>
          <w:tab w:val="num" w:pos="2552"/>
        </w:tabs>
        <w:ind w:left="851" w:firstLine="1701"/>
      </w:pPr>
      <w:rPr>
        <w:rFonts w:hint="default"/>
      </w:rPr>
    </w:lvl>
    <w:lvl w:ilvl="5">
      <w:start w:val="1"/>
      <w:numFmt w:val="decimal"/>
      <w:pStyle w:val="UnderlinedList5"/>
      <w:lvlText w:val="%6."/>
      <w:lvlJc w:val="left"/>
      <w:pPr>
        <w:tabs>
          <w:tab w:val="num" w:pos="3402"/>
        </w:tabs>
        <w:ind w:left="851" w:firstLine="25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 w15:restartNumberingAfterBreak="0">
    <w:nsid w:val="21F901BA"/>
    <w:multiLevelType w:val="multilevel"/>
    <w:tmpl w:val="6DF02846"/>
    <w:lvl w:ilvl="0">
      <w:start w:val="1"/>
      <w:numFmt w:val="lowerLetter"/>
      <w:pStyle w:val="Letterlowercase0"/>
      <w:lvlText w:val="(%1)"/>
      <w:lvlJc w:val="left"/>
      <w:pPr>
        <w:tabs>
          <w:tab w:val="num" w:pos="851"/>
        </w:tabs>
        <w:ind w:left="851" w:hanging="851"/>
      </w:pPr>
      <w:rPr>
        <w:rFonts w:hint="default"/>
        <w:b w:val="0"/>
        <w:i w:val="0"/>
      </w:rPr>
    </w:lvl>
    <w:lvl w:ilvl="1">
      <w:start w:val="1"/>
      <w:numFmt w:val="lowerLetter"/>
      <w:lvlRestart w:val="0"/>
      <w:pStyle w:val="Letterlowercase1"/>
      <w:lvlText w:val="(%2)"/>
      <w:lvlJc w:val="left"/>
      <w:pPr>
        <w:tabs>
          <w:tab w:val="num" w:pos="851"/>
        </w:tabs>
        <w:ind w:left="1701" w:hanging="850"/>
      </w:pPr>
      <w:rPr>
        <w:rFonts w:hint="default"/>
      </w:rPr>
    </w:lvl>
    <w:lvl w:ilvl="2">
      <w:start w:val="1"/>
      <w:numFmt w:val="lowerLetter"/>
      <w:lvlRestart w:val="0"/>
      <w:pStyle w:val="Letterlowercase2"/>
      <w:lvlText w:val="(%3)"/>
      <w:lvlJc w:val="left"/>
      <w:pPr>
        <w:tabs>
          <w:tab w:val="num" w:pos="1701"/>
        </w:tabs>
        <w:ind w:left="1701" w:hanging="850"/>
      </w:pPr>
      <w:rPr>
        <w:rFonts w:hint="default"/>
      </w:rPr>
    </w:lvl>
    <w:lvl w:ilvl="3">
      <w:start w:val="1"/>
      <w:numFmt w:val="lowerLetter"/>
      <w:lvlRestart w:val="0"/>
      <w:pStyle w:val="Letterlowercase3"/>
      <w:lvlText w:val="(%4)"/>
      <w:lvlJc w:val="left"/>
      <w:pPr>
        <w:tabs>
          <w:tab w:val="num" w:pos="2552"/>
        </w:tabs>
        <w:ind w:left="2552" w:hanging="851"/>
      </w:pPr>
      <w:rPr>
        <w:rFonts w:hint="default"/>
      </w:rPr>
    </w:lvl>
    <w:lvl w:ilvl="4">
      <w:start w:val="1"/>
      <w:numFmt w:val="lowerLetter"/>
      <w:lvlRestart w:val="0"/>
      <w:pStyle w:val="Letterlowercase4"/>
      <w:lvlText w:val="(%5)"/>
      <w:lvlJc w:val="left"/>
      <w:pPr>
        <w:tabs>
          <w:tab w:val="num" w:pos="3402"/>
        </w:tabs>
        <w:ind w:left="3402" w:hanging="850"/>
      </w:pPr>
      <w:rPr>
        <w:rFonts w:hint="default"/>
      </w:rPr>
    </w:lvl>
    <w:lvl w:ilvl="5">
      <w:start w:val="1"/>
      <w:numFmt w:val="lowerLetter"/>
      <w:pStyle w:val="Letter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261B1522"/>
    <w:multiLevelType w:val="multilevel"/>
    <w:tmpl w:val="44F6E8DC"/>
    <w:lvl w:ilvl="0">
      <w:start w:val="1"/>
      <w:numFmt w:val="lowerLetter"/>
      <w:pStyle w:val="Tableletterlowercase0"/>
      <w:lvlText w:val="(%1)"/>
      <w:lvlJc w:val="left"/>
      <w:pPr>
        <w:ind w:left="851" w:hanging="851"/>
      </w:pPr>
      <w:rPr>
        <w:rFonts w:hint="default"/>
      </w:rPr>
    </w:lvl>
    <w:lvl w:ilvl="1">
      <w:start w:val="1"/>
      <w:numFmt w:val="lowerLetter"/>
      <w:pStyle w:val="Tableletterlowercase1"/>
      <w:lvlText w:val="(%2)"/>
      <w:lvlJc w:val="left"/>
      <w:pPr>
        <w:ind w:left="1702" w:hanging="851"/>
      </w:pPr>
      <w:rPr>
        <w:rFonts w:hint="default"/>
      </w:rPr>
    </w:lvl>
    <w:lvl w:ilvl="2">
      <w:start w:val="1"/>
      <w:numFmt w:val="lowerLetter"/>
      <w:pStyle w:val="Tableletterlowercase2"/>
      <w:lvlText w:val="(%3)"/>
      <w:lvlJc w:val="left"/>
      <w:pPr>
        <w:ind w:left="1701" w:hanging="850"/>
      </w:pPr>
      <w:rPr>
        <w:rFonts w:hint="default"/>
      </w:rPr>
    </w:lvl>
    <w:lvl w:ilvl="3">
      <w:start w:val="1"/>
      <w:numFmt w:val="lowerLetter"/>
      <w:pStyle w:val="Tableletterlowercase3"/>
      <w:lvlText w:val="(%4)"/>
      <w:lvlJc w:val="left"/>
      <w:pPr>
        <w:ind w:left="2552" w:hanging="851"/>
      </w:pPr>
      <w:rPr>
        <w:rFonts w:hint="default"/>
      </w:rPr>
    </w:lvl>
    <w:lvl w:ilvl="4">
      <w:start w:val="1"/>
      <w:numFmt w:val="lowerLetter"/>
      <w:pStyle w:val="Tableletterlowercase4"/>
      <w:lvlText w:val="(%5)"/>
      <w:lvlJc w:val="left"/>
      <w:pPr>
        <w:ind w:left="3402" w:hanging="850"/>
      </w:pPr>
      <w:rPr>
        <w:rFonts w:hint="default"/>
      </w:rPr>
    </w:lvl>
    <w:lvl w:ilvl="5">
      <w:start w:val="1"/>
      <w:numFmt w:val="lowerLetter"/>
      <w:pStyle w:val="Tableletterlow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7" w15:restartNumberingAfterBreak="0">
    <w:nsid w:val="29C40CD4"/>
    <w:multiLevelType w:val="multilevel"/>
    <w:tmpl w:val="CC3A7C1E"/>
    <w:lvl w:ilvl="0">
      <w:start w:val="1"/>
      <w:numFmt w:val="bullet"/>
      <w:pStyle w:val="Bullet0"/>
      <w:lvlText w:val=""/>
      <w:lvlJc w:val="left"/>
      <w:pPr>
        <w:tabs>
          <w:tab w:val="num" w:pos="851"/>
        </w:tabs>
        <w:ind w:left="851" w:hanging="851"/>
      </w:pPr>
      <w:rPr>
        <w:rFonts w:ascii="Symbol" w:hAnsi="Symbol" w:hint="default"/>
        <w:b/>
      </w:rPr>
    </w:lvl>
    <w:lvl w:ilvl="1">
      <w:start w:val="1"/>
      <w:numFmt w:val="bullet"/>
      <w:pStyle w:val="Bullet1"/>
      <w:lvlText w:val=""/>
      <w:lvlJc w:val="left"/>
      <w:pPr>
        <w:tabs>
          <w:tab w:val="num" w:pos="851"/>
        </w:tabs>
        <w:ind w:left="1701" w:hanging="850"/>
      </w:pPr>
      <w:rPr>
        <w:rFonts w:ascii="Symbol" w:hAnsi="Symbol" w:hint="default"/>
      </w:rPr>
    </w:lvl>
    <w:lvl w:ilvl="2">
      <w:start w:val="1"/>
      <w:numFmt w:val="bullet"/>
      <w:pStyle w:val="Bullet2"/>
      <w:lvlText w:val=""/>
      <w:lvlJc w:val="left"/>
      <w:pPr>
        <w:tabs>
          <w:tab w:val="num" w:pos="1701"/>
        </w:tabs>
        <w:ind w:left="1701" w:hanging="850"/>
      </w:pPr>
      <w:rPr>
        <w:rFonts w:ascii="Symbol" w:hAnsi="Symbol" w:hint="default"/>
      </w:rPr>
    </w:lvl>
    <w:lvl w:ilvl="3">
      <w:start w:val="1"/>
      <w:numFmt w:val="bullet"/>
      <w:pStyle w:val="Bullet3"/>
      <w:lvlText w:val=""/>
      <w:lvlJc w:val="left"/>
      <w:pPr>
        <w:tabs>
          <w:tab w:val="num" w:pos="2552"/>
        </w:tabs>
        <w:ind w:left="2552" w:hanging="851"/>
      </w:pPr>
      <w:rPr>
        <w:rFonts w:ascii="Symbol" w:hAnsi="Symbol" w:hint="default"/>
      </w:rPr>
    </w:lvl>
    <w:lvl w:ilvl="4">
      <w:start w:val="1"/>
      <w:numFmt w:val="bullet"/>
      <w:pStyle w:val="Bullet4"/>
      <w:lvlText w:val=""/>
      <w:lvlJc w:val="left"/>
      <w:pPr>
        <w:tabs>
          <w:tab w:val="num" w:pos="3402"/>
        </w:tabs>
        <w:ind w:left="3402" w:hanging="850"/>
      </w:pPr>
      <w:rPr>
        <w:rFonts w:ascii="Symbol" w:hAnsi="Symbol" w:hint="default"/>
      </w:rPr>
    </w:lvl>
    <w:lvl w:ilvl="5">
      <w:start w:val="1"/>
      <w:numFmt w:val="bullet"/>
      <w:pStyle w:val="Bullet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68708B6"/>
    <w:multiLevelType w:val="multilevel"/>
    <w:tmpl w:val="1F9044AC"/>
    <w:lvl w:ilvl="0">
      <w:start w:val="1"/>
      <w:numFmt w:val="decimal"/>
      <w:pStyle w:val="Listnumber0"/>
      <w:lvlText w:val="%1."/>
      <w:lvlJc w:val="left"/>
      <w:pPr>
        <w:tabs>
          <w:tab w:val="num" w:pos="851"/>
        </w:tabs>
        <w:ind w:left="851" w:hanging="851"/>
      </w:pPr>
      <w:rPr>
        <w:rFonts w:hint="default"/>
        <w:b w:val="0"/>
        <w:i w:val="0"/>
      </w:rPr>
    </w:lvl>
    <w:lvl w:ilvl="1">
      <w:start w:val="1"/>
      <w:numFmt w:val="decimal"/>
      <w:lvlRestart w:val="0"/>
      <w:pStyle w:val="Listnumber1"/>
      <w:lvlText w:val="%2."/>
      <w:lvlJc w:val="left"/>
      <w:pPr>
        <w:tabs>
          <w:tab w:val="num" w:pos="851"/>
        </w:tabs>
        <w:ind w:left="1701" w:hanging="850"/>
      </w:pPr>
      <w:rPr>
        <w:rFonts w:hint="default"/>
      </w:rPr>
    </w:lvl>
    <w:lvl w:ilvl="2">
      <w:start w:val="1"/>
      <w:numFmt w:val="decimal"/>
      <w:lvlRestart w:val="0"/>
      <w:pStyle w:val="ListNumber21"/>
      <w:lvlText w:val="%3."/>
      <w:lvlJc w:val="left"/>
      <w:pPr>
        <w:tabs>
          <w:tab w:val="num" w:pos="1701"/>
        </w:tabs>
        <w:ind w:left="1701" w:hanging="850"/>
      </w:pPr>
      <w:rPr>
        <w:rFonts w:hint="default"/>
      </w:rPr>
    </w:lvl>
    <w:lvl w:ilvl="3">
      <w:start w:val="1"/>
      <w:numFmt w:val="decimal"/>
      <w:lvlRestart w:val="0"/>
      <w:pStyle w:val="ListNumber31"/>
      <w:lvlText w:val="%4."/>
      <w:lvlJc w:val="left"/>
      <w:pPr>
        <w:tabs>
          <w:tab w:val="num" w:pos="2552"/>
        </w:tabs>
        <w:ind w:left="2552" w:hanging="851"/>
      </w:pPr>
      <w:rPr>
        <w:rFonts w:hint="default"/>
      </w:rPr>
    </w:lvl>
    <w:lvl w:ilvl="4">
      <w:start w:val="1"/>
      <w:numFmt w:val="decimal"/>
      <w:lvlRestart w:val="0"/>
      <w:pStyle w:val="ListNumber41"/>
      <w:lvlText w:val="%5."/>
      <w:lvlJc w:val="left"/>
      <w:pPr>
        <w:tabs>
          <w:tab w:val="num" w:pos="3402"/>
        </w:tabs>
        <w:ind w:left="3402" w:hanging="850"/>
      </w:pPr>
      <w:rPr>
        <w:rFonts w:hint="default"/>
      </w:rPr>
    </w:lvl>
    <w:lvl w:ilvl="5">
      <w:start w:val="1"/>
      <w:numFmt w:val="decimal"/>
      <w:pStyle w:val="ListNumber51"/>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6F34637"/>
    <w:multiLevelType w:val="multilevel"/>
    <w:tmpl w:val="78F60620"/>
    <w:lvl w:ilvl="0">
      <w:start w:val="1"/>
      <w:numFmt w:val="bullet"/>
      <w:pStyle w:val="Tablebullet0"/>
      <w:lvlText w:val=""/>
      <w:lvlJc w:val="left"/>
      <w:pPr>
        <w:ind w:left="851" w:hanging="851"/>
      </w:pPr>
      <w:rPr>
        <w:rFonts w:ascii="Symbol" w:hAnsi="Symbol" w:hint="default"/>
      </w:rPr>
    </w:lvl>
    <w:lvl w:ilvl="1">
      <w:start w:val="1"/>
      <w:numFmt w:val="bullet"/>
      <w:pStyle w:val="Tablebullet1"/>
      <w:lvlText w:val=""/>
      <w:lvlJc w:val="left"/>
      <w:pPr>
        <w:ind w:left="1702" w:hanging="851"/>
      </w:pPr>
      <w:rPr>
        <w:rFonts w:ascii="Symbol" w:hAnsi="Symbol" w:hint="default"/>
      </w:rPr>
    </w:lvl>
    <w:lvl w:ilvl="2">
      <w:start w:val="1"/>
      <w:numFmt w:val="bullet"/>
      <w:pStyle w:val="Tablebullet2"/>
      <w:lvlText w:val=""/>
      <w:lvlJc w:val="left"/>
      <w:pPr>
        <w:ind w:left="1701" w:hanging="850"/>
      </w:pPr>
      <w:rPr>
        <w:rFonts w:ascii="Symbol" w:hAnsi="Symbol" w:hint="default"/>
      </w:rPr>
    </w:lvl>
    <w:lvl w:ilvl="3">
      <w:start w:val="1"/>
      <w:numFmt w:val="bullet"/>
      <w:pStyle w:val="Tablebullet3"/>
      <w:lvlText w:val=""/>
      <w:lvlJc w:val="left"/>
      <w:pPr>
        <w:ind w:left="2552" w:hanging="851"/>
      </w:pPr>
      <w:rPr>
        <w:rFonts w:ascii="Symbol" w:hAnsi="Symbol" w:hint="default"/>
      </w:rPr>
    </w:lvl>
    <w:lvl w:ilvl="4">
      <w:start w:val="1"/>
      <w:numFmt w:val="bullet"/>
      <w:pStyle w:val="Tablebullet4"/>
      <w:lvlText w:val=""/>
      <w:lvlJc w:val="left"/>
      <w:pPr>
        <w:ind w:left="3402" w:hanging="850"/>
      </w:pPr>
      <w:rPr>
        <w:rFonts w:ascii="Symbol" w:hAnsi="Symbol" w:hint="default"/>
      </w:rPr>
    </w:lvl>
    <w:lvl w:ilvl="5">
      <w:start w:val="1"/>
      <w:numFmt w:val="bullet"/>
      <w:pStyle w:val="Tablebullet5"/>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0" w15:restartNumberingAfterBreak="0">
    <w:nsid w:val="3C93086B"/>
    <w:multiLevelType w:val="multilevel"/>
    <w:tmpl w:val="AC78FA54"/>
    <w:lvl w:ilvl="0">
      <w:start w:val="1"/>
      <w:numFmt w:val="bullet"/>
      <w:pStyle w:val="Dash0"/>
      <w:lvlText w:val=""/>
      <w:lvlJc w:val="left"/>
      <w:pPr>
        <w:tabs>
          <w:tab w:val="num" w:pos="851"/>
        </w:tabs>
        <w:ind w:left="851" w:hanging="851"/>
      </w:pPr>
      <w:rPr>
        <w:rFonts w:ascii="Symbol" w:hAnsi="Symbol" w:hint="default"/>
        <w:b/>
      </w:rPr>
    </w:lvl>
    <w:lvl w:ilvl="1">
      <w:start w:val="1"/>
      <w:numFmt w:val="bullet"/>
      <w:pStyle w:val="Dash1"/>
      <w:lvlText w:val=""/>
      <w:lvlJc w:val="left"/>
      <w:pPr>
        <w:tabs>
          <w:tab w:val="num" w:pos="851"/>
        </w:tabs>
        <w:ind w:left="1701" w:hanging="850"/>
      </w:pPr>
      <w:rPr>
        <w:rFonts w:ascii="Symbol" w:hAnsi="Symbol" w:hint="default"/>
      </w:rPr>
    </w:lvl>
    <w:lvl w:ilvl="2">
      <w:start w:val="1"/>
      <w:numFmt w:val="bullet"/>
      <w:pStyle w:val="Dash2"/>
      <w:lvlText w:val=""/>
      <w:lvlJc w:val="left"/>
      <w:pPr>
        <w:tabs>
          <w:tab w:val="num" w:pos="1701"/>
        </w:tabs>
        <w:ind w:left="1701" w:hanging="850"/>
      </w:pPr>
      <w:rPr>
        <w:rFonts w:ascii="Symbol" w:hAnsi="Symbol" w:hint="default"/>
      </w:rPr>
    </w:lvl>
    <w:lvl w:ilvl="3">
      <w:start w:val="1"/>
      <w:numFmt w:val="bullet"/>
      <w:pStyle w:val="Dash3"/>
      <w:lvlText w:val=""/>
      <w:lvlJc w:val="left"/>
      <w:pPr>
        <w:tabs>
          <w:tab w:val="num" w:pos="2552"/>
        </w:tabs>
        <w:ind w:left="2552" w:hanging="851"/>
      </w:pPr>
      <w:rPr>
        <w:rFonts w:ascii="Symbol" w:hAnsi="Symbol" w:hint="default"/>
      </w:rPr>
    </w:lvl>
    <w:lvl w:ilvl="4">
      <w:start w:val="1"/>
      <w:numFmt w:val="bullet"/>
      <w:pStyle w:val="Dash4"/>
      <w:lvlText w:val=""/>
      <w:lvlJc w:val="left"/>
      <w:pPr>
        <w:tabs>
          <w:tab w:val="num" w:pos="3402"/>
        </w:tabs>
        <w:ind w:left="3402" w:hanging="850"/>
      </w:pPr>
      <w:rPr>
        <w:rFonts w:ascii="Symbol" w:hAnsi="Symbol" w:hint="default"/>
      </w:rPr>
    </w:lvl>
    <w:lvl w:ilvl="5">
      <w:start w:val="1"/>
      <w:numFmt w:val="bullet"/>
      <w:pStyle w:val="Dash5"/>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931291B"/>
    <w:multiLevelType w:val="multilevel"/>
    <w:tmpl w:val="B900B0A2"/>
    <w:lvl w:ilvl="0">
      <w:start w:val="1"/>
      <w:numFmt w:val="lowerRoman"/>
      <w:pStyle w:val="Tableromanlowercase0"/>
      <w:lvlText w:val="(%1)"/>
      <w:lvlJc w:val="left"/>
      <w:pPr>
        <w:ind w:left="851" w:hanging="851"/>
      </w:pPr>
      <w:rPr>
        <w:rFonts w:hint="default"/>
      </w:rPr>
    </w:lvl>
    <w:lvl w:ilvl="1">
      <w:start w:val="1"/>
      <w:numFmt w:val="lowerRoman"/>
      <w:pStyle w:val="Tableromanlowercase1"/>
      <w:lvlText w:val="(%2)"/>
      <w:lvlJc w:val="left"/>
      <w:pPr>
        <w:ind w:left="1702" w:hanging="851"/>
      </w:pPr>
      <w:rPr>
        <w:rFonts w:hint="default"/>
      </w:rPr>
    </w:lvl>
    <w:lvl w:ilvl="2">
      <w:start w:val="1"/>
      <w:numFmt w:val="lowerRoman"/>
      <w:pStyle w:val="Tableromanlowercase2"/>
      <w:lvlText w:val="(%3)"/>
      <w:lvlJc w:val="left"/>
      <w:pPr>
        <w:ind w:left="1701" w:hanging="850"/>
      </w:pPr>
      <w:rPr>
        <w:rFonts w:hint="default"/>
      </w:rPr>
    </w:lvl>
    <w:lvl w:ilvl="3">
      <w:start w:val="1"/>
      <w:numFmt w:val="lowerRoman"/>
      <w:pStyle w:val="Tableromanlowercase3"/>
      <w:lvlText w:val="(%4)"/>
      <w:lvlJc w:val="left"/>
      <w:pPr>
        <w:ind w:left="2552" w:hanging="851"/>
      </w:pPr>
      <w:rPr>
        <w:rFonts w:hint="default"/>
      </w:rPr>
    </w:lvl>
    <w:lvl w:ilvl="4">
      <w:start w:val="1"/>
      <w:numFmt w:val="lowerRoman"/>
      <w:pStyle w:val="Tableromanlowercase4"/>
      <w:lvlText w:val="(%5)"/>
      <w:lvlJc w:val="left"/>
      <w:pPr>
        <w:ind w:left="3402" w:hanging="850"/>
      </w:pPr>
      <w:rPr>
        <w:rFonts w:hint="default"/>
      </w:rPr>
    </w:lvl>
    <w:lvl w:ilvl="5">
      <w:start w:val="1"/>
      <w:numFmt w:val="lowerRoman"/>
      <w:pStyle w:val="Tableromanlow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2" w15:restartNumberingAfterBreak="0">
    <w:nsid w:val="4A2652A1"/>
    <w:multiLevelType w:val="multilevel"/>
    <w:tmpl w:val="197CFC32"/>
    <w:lvl w:ilvl="0">
      <w:start w:val="1"/>
      <w:numFmt w:val="bullet"/>
      <w:pStyle w:val="Tabledash0"/>
      <w:lvlText w:val=""/>
      <w:lvlJc w:val="left"/>
      <w:pPr>
        <w:ind w:left="851" w:hanging="851"/>
      </w:pPr>
      <w:rPr>
        <w:rFonts w:ascii="Symbol" w:hAnsi="Symbol" w:hint="default"/>
      </w:rPr>
    </w:lvl>
    <w:lvl w:ilvl="1">
      <w:start w:val="1"/>
      <w:numFmt w:val="bullet"/>
      <w:pStyle w:val="Tabledash1"/>
      <w:lvlText w:val=""/>
      <w:lvlJc w:val="left"/>
      <w:pPr>
        <w:ind w:left="1702" w:hanging="851"/>
      </w:pPr>
      <w:rPr>
        <w:rFonts w:ascii="Symbol" w:hAnsi="Symbol" w:hint="default"/>
      </w:rPr>
    </w:lvl>
    <w:lvl w:ilvl="2">
      <w:start w:val="1"/>
      <w:numFmt w:val="bullet"/>
      <w:pStyle w:val="Tabledash2"/>
      <w:lvlText w:val=""/>
      <w:lvlJc w:val="left"/>
      <w:pPr>
        <w:ind w:left="1701" w:hanging="850"/>
      </w:pPr>
      <w:rPr>
        <w:rFonts w:ascii="Symbol" w:hAnsi="Symbol" w:hint="default"/>
      </w:rPr>
    </w:lvl>
    <w:lvl w:ilvl="3">
      <w:start w:val="1"/>
      <w:numFmt w:val="bullet"/>
      <w:pStyle w:val="Tabledash3"/>
      <w:lvlText w:val=""/>
      <w:lvlJc w:val="left"/>
      <w:pPr>
        <w:ind w:left="2552" w:hanging="851"/>
      </w:pPr>
      <w:rPr>
        <w:rFonts w:ascii="Symbol" w:hAnsi="Symbol" w:hint="default"/>
      </w:rPr>
    </w:lvl>
    <w:lvl w:ilvl="4">
      <w:start w:val="1"/>
      <w:numFmt w:val="bullet"/>
      <w:pStyle w:val="Tabledash4"/>
      <w:lvlText w:val=""/>
      <w:lvlJc w:val="left"/>
      <w:pPr>
        <w:ind w:left="3402" w:hanging="850"/>
      </w:pPr>
      <w:rPr>
        <w:rFonts w:ascii="Symbol" w:hAnsi="Symbol" w:hint="default"/>
      </w:rPr>
    </w:lvl>
    <w:lvl w:ilvl="5">
      <w:start w:val="1"/>
      <w:numFmt w:val="bullet"/>
      <w:pStyle w:val="Tabledash5"/>
      <w:lvlText w:val=""/>
      <w:lvlJc w:val="left"/>
      <w:pPr>
        <w:ind w:left="4253" w:hanging="851"/>
      </w:pPr>
      <w:rPr>
        <w:rFonts w:ascii="Symbol" w:hAnsi="Symbol"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 w15:restartNumberingAfterBreak="0">
    <w:nsid w:val="4B123AED"/>
    <w:multiLevelType w:val="multilevel"/>
    <w:tmpl w:val="0ED45C38"/>
    <w:lvl w:ilvl="0">
      <w:start w:val="1"/>
      <w:numFmt w:val="lowerRoman"/>
      <w:pStyle w:val="Romanlowercase0"/>
      <w:lvlText w:val="(%1)"/>
      <w:lvlJc w:val="left"/>
      <w:pPr>
        <w:tabs>
          <w:tab w:val="num" w:pos="851"/>
        </w:tabs>
        <w:ind w:left="851" w:hanging="851"/>
      </w:pPr>
      <w:rPr>
        <w:rFonts w:hint="default"/>
        <w:b w:val="0"/>
        <w:i w:val="0"/>
      </w:rPr>
    </w:lvl>
    <w:lvl w:ilvl="1">
      <w:start w:val="1"/>
      <w:numFmt w:val="lowerRoman"/>
      <w:lvlRestart w:val="0"/>
      <w:pStyle w:val="Romanlowercase1"/>
      <w:lvlText w:val="(%2)"/>
      <w:lvlJc w:val="left"/>
      <w:pPr>
        <w:tabs>
          <w:tab w:val="num" w:pos="851"/>
        </w:tabs>
        <w:ind w:left="1701" w:hanging="850"/>
      </w:pPr>
      <w:rPr>
        <w:rFonts w:hint="default"/>
      </w:rPr>
    </w:lvl>
    <w:lvl w:ilvl="2">
      <w:start w:val="1"/>
      <w:numFmt w:val="lowerRoman"/>
      <w:lvlRestart w:val="0"/>
      <w:pStyle w:val="Romanlowercase2"/>
      <w:lvlText w:val="(%3)"/>
      <w:lvlJc w:val="left"/>
      <w:pPr>
        <w:tabs>
          <w:tab w:val="num" w:pos="1701"/>
        </w:tabs>
        <w:ind w:left="1701" w:hanging="850"/>
      </w:pPr>
      <w:rPr>
        <w:rFonts w:hint="default"/>
      </w:rPr>
    </w:lvl>
    <w:lvl w:ilvl="3">
      <w:start w:val="1"/>
      <w:numFmt w:val="lowerRoman"/>
      <w:lvlRestart w:val="0"/>
      <w:pStyle w:val="Romanlowercase3"/>
      <w:lvlText w:val="(%4)"/>
      <w:lvlJc w:val="left"/>
      <w:pPr>
        <w:tabs>
          <w:tab w:val="num" w:pos="2552"/>
        </w:tabs>
        <w:ind w:left="2552" w:hanging="851"/>
      </w:pPr>
      <w:rPr>
        <w:rFonts w:hint="default"/>
      </w:rPr>
    </w:lvl>
    <w:lvl w:ilvl="4">
      <w:start w:val="1"/>
      <w:numFmt w:val="lowerRoman"/>
      <w:lvlRestart w:val="0"/>
      <w:pStyle w:val="Romanlowercase4"/>
      <w:lvlText w:val="(%5)"/>
      <w:lvlJc w:val="left"/>
      <w:pPr>
        <w:tabs>
          <w:tab w:val="num" w:pos="3402"/>
        </w:tabs>
        <w:ind w:left="3402" w:hanging="850"/>
      </w:pPr>
      <w:rPr>
        <w:rFonts w:hint="default"/>
      </w:rPr>
    </w:lvl>
    <w:lvl w:ilvl="5">
      <w:start w:val="1"/>
      <w:numFmt w:val="lowerRoman"/>
      <w:pStyle w:val="Romanlow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707634F"/>
    <w:multiLevelType w:val="multilevel"/>
    <w:tmpl w:val="5CA0E8E8"/>
    <w:lvl w:ilvl="0">
      <w:start w:val="1"/>
      <w:numFmt w:val="upperLetter"/>
      <w:pStyle w:val="Tableletteruppercase0"/>
      <w:lvlText w:val="(%1)"/>
      <w:lvlJc w:val="left"/>
      <w:pPr>
        <w:ind w:left="851" w:hanging="851"/>
      </w:pPr>
      <w:rPr>
        <w:rFonts w:hint="default"/>
      </w:rPr>
    </w:lvl>
    <w:lvl w:ilvl="1">
      <w:start w:val="1"/>
      <w:numFmt w:val="upperLetter"/>
      <w:pStyle w:val="Tableletteruppercase1"/>
      <w:lvlText w:val="(%2)"/>
      <w:lvlJc w:val="left"/>
      <w:pPr>
        <w:ind w:left="1702" w:hanging="851"/>
      </w:pPr>
      <w:rPr>
        <w:rFonts w:hint="default"/>
      </w:rPr>
    </w:lvl>
    <w:lvl w:ilvl="2">
      <w:start w:val="1"/>
      <w:numFmt w:val="upperLetter"/>
      <w:pStyle w:val="Tableletteruppercase2"/>
      <w:lvlText w:val="(%3)"/>
      <w:lvlJc w:val="left"/>
      <w:pPr>
        <w:ind w:left="1701" w:hanging="850"/>
      </w:pPr>
      <w:rPr>
        <w:rFonts w:hint="default"/>
      </w:rPr>
    </w:lvl>
    <w:lvl w:ilvl="3">
      <w:start w:val="1"/>
      <w:numFmt w:val="upperLetter"/>
      <w:pStyle w:val="Tableletteruppercase3"/>
      <w:lvlText w:val="(%4)"/>
      <w:lvlJc w:val="left"/>
      <w:pPr>
        <w:ind w:left="2552" w:hanging="851"/>
      </w:pPr>
      <w:rPr>
        <w:rFonts w:hint="default"/>
      </w:rPr>
    </w:lvl>
    <w:lvl w:ilvl="4">
      <w:start w:val="1"/>
      <w:numFmt w:val="upperLetter"/>
      <w:pStyle w:val="Tableletteruppercase4"/>
      <w:lvlText w:val="(%5)"/>
      <w:lvlJc w:val="left"/>
      <w:pPr>
        <w:ind w:left="3402" w:hanging="850"/>
      </w:pPr>
      <w:rPr>
        <w:rFonts w:hint="default"/>
      </w:rPr>
    </w:lvl>
    <w:lvl w:ilvl="5">
      <w:start w:val="1"/>
      <w:numFmt w:val="upperLetter"/>
      <w:pStyle w:val="Tableletter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5" w15:restartNumberingAfterBreak="0">
    <w:nsid w:val="574C4470"/>
    <w:multiLevelType w:val="multilevel"/>
    <w:tmpl w:val="0D608A44"/>
    <w:styleLink w:val="aHSList"/>
    <w:lvl w:ilvl="0">
      <w:start w:val="1"/>
      <w:numFmt w:val="lowerLetter"/>
      <w:lvlText w:val="(%1)"/>
      <w:lvlJc w:val="left"/>
      <w:pPr>
        <w:ind w:left="1701" w:hanging="850"/>
      </w:pPr>
      <w:rPr>
        <w:rFonts w:hint="default"/>
      </w:rPr>
    </w:lvl>
    <w:lvl w:ilvl="1">
      <w:start w:val="1"/>
      <w:numFmt w:val="lowerRoman"/>
      <w:lvlText w:val="(%2)"/>
      <w:lvlJc w:val="left"/>
      <w:pPr>
        <w:tabs>
          <w:tab w:val="num" w:pos="1701"/>
        </w:tabs>
        <w:ind w:left="2552" w:hanging="851"/>
      </w:pPr>
      <w:rPr>
        <w:rFonts w:hint="default"/>
      </w:rPr>
    </w:lvl>
    <w:lvl w:ilvl="2">
      <w:start w:val="1"/>
      <w:numFmt w:val="none"/>
      <w:lvlText w:val="-"/>
      <w:lvlJc w:val="left"/>
      <w:pPr>
        <w:tabs>
          <w:tab w:val="num" w:pos="2552"/>
        </w:tabs>
        <w:ind w:left="3402" w:hanging="850"/>
      </w:pPr>
      <w:rPr>
        <w:rFonts w:hint="default"/>
      </w:rPr>
    </w:lvl>
    <w:lvl w:ilvl="3">
      <w:start w:val="1"/>
      <w:numFmt w:val="none"/>
      <w:lvlText w:val="-"/>
      <w:lvlJc w:val="left"/>
      <w:pPr>
        <w:tabs>
          <w:tab w:val="num" w:pos="2552"/>
        </w:tabs>
        <w:ind w:left="3402" w:hanging="850"/>
      </w:pPr>
      <w:rPr>
        <w:rFonts w:hint="default"/>
      </w:rPr>
    </w:lvl>
    <w:lvl w:ilvl="4">
      <w:start w:val="1"/>
      <w:numFmt w:val="none"/>
      <w:lvlText w:val="-"/>
      <w:lvlJc w:val="left"/>
      <w:pPr>
        <w:tabs>
          <w:tab w:val="num" w:pos="1701"/>
        </w:tabs>
        <w:ind w:left="2552" w:hanging="851"/>
      </w:pPr>
      <w:rPr>
        <w:rFonts w:hint="default"/>
      </w:rPr>
    </w:lvl>
    <w:lvl w:ilvl="5">
      <w:start w:val="1"/>
      <w:numFmt w:val="none"/>
      <w:lvlText w:val="-"/>
      <w:lvlJc w:val="left"/>
      <w:pPr>
        <w:tabs>
          <w:tab w:val="num" w:pos="1701"/>
        </w:tabs>
        <w:ind w:left="2552" w:hanging="851"/>
      </w:pPr>
      <w:rPr>
        <w:rFonts w:hint="default"/>
      </w:rPr>
    </w:lvl>
    <w:lvl w:ilvl="6">
      <w:start w:val="1"/>
      <w:numFmt w:val="none"/>
      <w:lvlText w:val="-"/>
      <w:lvlJc w:val="left"/>
      <w:pPr>
        <w:tabs>
          <w:tab w:val="num" w:pos="1701"/>
        </w:tabs>
        <w:ind w:left="2552" w:hanging="851"/>
      </w:pPr>
      <w:rPr>
        <w:rFonts w:hint="default"/>
      </w:rPr>
    </w:lvl>
    <w:lvl w:ilvl="7">
      <w:start w:val="1"/>
      <w:numFmt w:val="none"/>
      <w:lvlText w:val="-"/>
      <w:lvlJc w:val="left"/>
      <w:pPr>
        <w:tabs>
          <w:tab w:val="num" w:pos="1701"/>
        </w:tabs>
        <w:ind w:left="2552" w:hanging="851"/>
      </w:pPr>
      <w:rPr>
        <w:rFonts w:hint="default"/>
      </w:rPr>
    </w:lvl>
    <w:lvl w:ilvl="8">
      <w:start w:val="1"/>
      <w:numFmt w:val="none"/>
      <w:lvlText w:val="-"/>
      <w:lvlJc w:val="left"/>
      <w:pPr>
        <w:tabs>
          <w:tab w:val="num" w:pos="1701"/>
        </w:tabs>
        <w:ind w:left="2552" w:hanging="851"/>
      </w:pPr>
      <w:rPr>
        <w:rFonts w:hint="default"/>
      </w:rPr>
    </w:lvl>
  </w:abstractNum>
  <w:abstractNum w:abstractNumId="16" w15:restartNumberingAfterBreak="0">
    <w:nsid w:val="5B273996"/>
    <w:multiLevelType w:val="multilevel"/>
    <w:tmpl w:val="9FDADC5A"/>
    <w:lvl w:ilvl="0">
      <w:start w:val="1"/>
      <w:numFmt w:val="upperLetter"/>
      <w:pStyle w:val="Letteruppercase0"/>
      <w:lvlText w:val="(%1)"/>
      <w:lvlJc w:val="left"/>
      <w:pPr>
        <w:tabs>
          <w:tab w:val="num" w:pos="851"/>
        </w:tabs>
        <w:ind w:left="851" w:hanging="851"/>
      </w:pPr>
      <w:rPr>
        <w:rFonts w:hint="default"/>
        <w:b w:val="0"/>
        <w:i w:val="0"/>
      </w:rPr>
    </w:lvl>
    <w:lvl w:ilvl="1">
      <w:start w:val="1"/>
      <w:numFmt w:val="upperLetter"/>
      <w:lvlRestart w:val="0"/>
      <w:pStyle w:val="Letteruppercase1"/>
      <w:lvlText w:val="(%2)"/>
      <w:lvlJc w:val="left"/>
      <w:pPr>
        <w:tabs>
          <w:tab w:val="num" w:pos="851"/>
        </w:tabs>
        <w:ind w:left="1701" w:hanging="850"/>
      </w:pPr>
      <w:rPr>
        <w:rFonts w:hint="default"/>
      </w:rPr>
    </w:lvl>
    <w:lvl w:ilvl="2">
      <w:start w:val="1"/>
      <w:numFmt w:val="upperLetter"/>
      <w:lvlRestart w:val="0"/>
      <w:pStyle w:val="Letteruppercase2"/>
      <w:lvlText w:val="(%3)"/>
      <w:lvlJc w:val="left"/>
      <w:pPr>
        <w:tabs>
          <w:tab w:val="num" w:pos="1701"/>
        </w:tabs>
        <w:ind w:left="1701" w:hanging="850"/>
      </w:pPr>
      <w:rPr>
        <w:rFonts w:hint="default"/>
      </w:rPr>
    </w:lvl>
    <w:lvl w:ilvl="3">
      <w:start w:val="1"/>
      <w:numFmt w:val="upperLetter"/>
      <w:lvlRestart w:val="0"/>
      <w:pStyle w:val="Letteruppercase3"/>
      <w:lvlText w:val="(%4)"/>
      <w:lvlJc w:val="left"/>
      <w:pPr>
        <w:tabs>
          <w:tab w:val="num" w:pos="2552"/>
        </w:tabs>
        <w:ind w:left="2552" w:hanging="851"/>
      </w:pPr>
      <w:rPr>
        <w:rFonts w:hint="default"/>
      </w:rPr>
    </w:lvl>
    <w:lvl w:ilvl="4">
      <w:start w:val="1"/>
      <w:numFmt w:val="upperLetter"/>
      <w:lvlRestart w:val="0"/>
      <w:pStyle w:val="Letteruppercase4"/>
      <w:lvlText w:val="(%5)"/>
      <w:lvlJc w:val="left"/>
      <w:pPr>
        <w:tabs>
          <w:tab w:val="num" w:pos="3402"/>
        </w:tabs>
        <w:ind w:left="3402" w:hanging="850"/>
      </w:pPr>
      <w:rPr>
        <w:rFonts w:hint="default"/>
      </w:rPr>
    </w:lvl>
    <w:lvl w:ilvl="5">
      <w:start w:val="1"/>
      <w:numFmt w:val="upperLetter"/>
      <w:pStyle w:val="Letter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B5F0726"/>
    <w:multiLevelType w:val="multilevel"/>
    <w:tmpl w:val="3C04DCAE"/>
    <w:lvl w:ilvl="0">
      <w:start w:val="1"/>
      <w:numFmt w:val="upperRoman"/>
      <w:pStyle w:val="Romanuppercase0"/>
      <w:lvlText w:val="(%1)"/>
      <w:lvlJc w:val="left"/>
      <w:pPr>
        <w:tabs>
          <w:tab w:val="num" w:pos="851"/>
        </w:tabs>
        <w:ind w:left="851" w:hanging="851"/>
      </w:pPr>
      <w:rPr>
        <w:rFonts w:hint="default"/>
        <w:b w:val="0"/>
        <w:i w:val="0"/>
      </w:rPr>
    </w:lvl>
    <w:lvl w:ilvl="1">
      <w:start w:val="1"/>
      <w:numFmt w:val="upperRoman"/>
      <w:lvlRestart w:val="0"/>
      <w:pStyle w:val="Romanuppercase1"/>
      <w:lvlText w:val="(%2)"/>
      <w:lvlJc w:val="left"/>
      <w:pPr>
        <w:tabs>
          <w:tab w:val="num" w:pos="851"/>
        </w:tabs>
        <w:ind w:left="1701" w:hanging="850"/>
      </w:pPr>
      <w:rPr>
        <w:rFonts w:hint="default"/>
      </w:rPr>
    </w:lvl>
    <w:lvl w:ilvl="2">
      <w:start w:val="1"/>
      <w:numFmt w:val="upperRoman"/>
      <w:lvlRestart w:val="0"/>
      <w:pStyle w:val="Romanuppercase2"/>
      <w:lvlText w:val="(%3)"/>
      <w:lvlJc w:val="left"/>
      <w:pPr>
        <w:tabs>
          <w:tab w:val="num" w:pos="1701"/>
        </w:tabs>
        <w:ind w:left="1701" w:hanging="850"/>
      </w:pPr>
      <w:rPr>
        <w:rFonts w:hint="default"/>
      </w:rPr>
    </w:lvl>
    <w:lvl w:ilvl="3">
      <w:start w:val="1"/>
      <w:numFmt w:val="upperRoman"/>
      <w:lvlRestart w:val="0"/>
      <w:pStyle w:val="Romanuppercase3"/>
      <w:lvlText w:val="(%4)"/>
      <w:lvlJc w:val="left"/>
      <w:pPr>
        <w:tabs>
          <w:tab w:val="num" w:pos="2552"/>
        </w:tabs>
        <w:ind w:left="2552" w:hanging="851"/>
      </w:pPr>
      <w:rPr>
        <w:rFonts w:hint="default"/>
      </w:rPr>
    </w:lvl>
    <w:lvl w:ilvl="4">
      <w:start w:val="1"/>
      <w:numFmt w:val="upperRoman"/>
      <w:lvlRestart w:val="0"/>
      <w:pStyle w:val="Romanuppercase4"/>
      <w:lvlText w:val="(%5)"/>
      <w:lvlJc w:val="left"/>
      <w:pPr>
        <w:tabs>
          <w:tab w:val="num" w:pos="3402"/>
        </w:tabs>
        <w:ind w:left="3402" w:hanging="850"/>
      </w:pPr>
      <w:rPr>
        <w:rFonts w:hint="default"/>
      </w:rPr>
    </w:lvl>
    <w:lvl w:ilvl="5">
      <w:start w:val="1"/>
      <w:numFmt w:val="upperRoman"/>
      <w:pStyle w:val="Romanuppercase5"/>
      <w:lvlText w:val="(%6)"/>
      <w:lvlJc w:val="left"/>
      <w:pPr>
        <w:tabs>
          <w:tab w:val="num" w:pos="4253"/>
        </w:tabs>
        <w:ind w:left="4253" w:hanging="8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1803A34"/>
    <w:multiLevelType w:val="multilevel"/>
    <w:tmpl w:val="2C2E2700"/>
    <w:lvl w:ilvl="0">
      <w:start w:val="1"/>
      <w:numFmt w:val="upperLetter"/>
      <w:pStyle w:val="Recital"/>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77BC3BF8"/>
    <w:multiLevelType w:val="multilevel"/>
    <w:tmpl w:val="C97C2A94"/>
    <w:lvl w:ilvl="0">
      <w:start w:val="1"/>
      <w:numFmt w:val="upperRoman"/>
      <w:pStyle w:val="Tableromanuppercase0"/>
      <w:lvlText w:val="(%1)"/>
      <w:lvlJc w:val="left"/>
      <w:pPr>
        <w:ind w:left="851" w:hanging="851"/>
      </w:pPr>
      <w:rPr>
        <w:rFonts w:hint="default"/>
      </w:rPr>
    </w:lvl>
    <w:lvl w:ilvl="1">
      <w:start w:val="1"/>
      <w:numFmt w:val="upperRoman"/>
      <w:pStyle w:val="Tableromanuppercase1"/>
      <w:lvlText w:val="(%2)"/>
      <w:lvlJc w:val="left"/>
      <w:pPr>
        <w:ind w:left="1702" w:hanging="851"/>
      </w:pPr>
      <w:rPr>
        <w:rFonts w:hint="default"/>
      </w:rPr>
    </w:lvl>
    <w:lvl w:ilvl="2">
      <w:start w:val="1"/>
      <w:numFmt w:val="upperRoman"/>
      <w:pStyle w:val="Tableromanuppercase2"/>
      <w:lvlText w:val="(%3)"/>
      <w:lvlJc w:val="left"/>
      <w:pPr>
        <w:ind w:left="1701" w:hanging="850"/>
      </w:pPr>
      <w:rPr>
        <w:rFonts w:hint="default"/>
      </w:rPr>
    </w:lvl>
    <w:lvl w:ilvl="3">
      <w:start w:val="1"/>
      <w:numFmt w:val="upperRoman"/>
      <w:pStyle w:val="Tableromanuppercase3"/>
      <w:lvlText w:val="(%4)"/>
      <w:lvlJc w:val="left"/>
      <w:pPr>
        <w:ind w:left="2552" w:hanging="851"/>
      </w:pPr>
      <w:rPr>
        <w:rFonts w:hint="default"/>
      </w:rPr>
    </w:lvl>
    <w:lvl w:ilvl="4">
      <w:start w:val="1"/>
      <w:numFmt w:val="upperRoman"/>
      <w:pStyle w:val="Tableromanuppercase4"/>
      <w:lvlText w:val="(%5)"/>
      <w:lvlJc w:val="left"/>
      <w:pPr>
        <w:ind w:left="3402" w:hanging="850"/>
      </w:pPr>
      <w:rPr>
        <w:rFonts w:hint="default"/>
      </w:rPr>
    </w:lvl>
    <w:lvl w:ilvl="5">
      <w:start w:val="1"/>
      <w:numFmt w:val="upperRoman"/>
      <w:pStyle w:val="Tableromanuppercase5"/>
      <w:lvlText w:val="(%6)"/>
      <w:lvlJc w:val="left"/>
      <w:pPr>
        <w:ind w:left="4253" w:hanging="851"/>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20" w15:restartNumberingAfterBreak="0">
    <w:nsid w:val="7F11152E"/>
    <w:multiLevelType w:val="multilevel"/>
    <w:tmpl w:val="929E4836"/>
    <w:lvl w:ilvl="0">
      <w:start w:val="1"/>
      <w:numFmt w:val="decimal"/>
      <w:pStyle w:val="Parties"/>
      <w:lvlText w:val="(%1)"/>
      <w:lvlJc w:val="left"/>
      <w:pPr>
        <w:tabs>
          <w:tab w:val="num" w:pos="851"/>
        </w:tabs>
        <w:ind w:left="851" w:hanging="851"/>
      </w:pPr>
      <w:rPr>
        <w:rFonts w:hint="default"/>
        <w:b w:val="0"/>
        <w:i w:val="0"/>
      </w:rPr>
    </w:lvl>
    <w:lvl w:ilvl="1">
      <w:start w:val="1"/>
      <w:numFmt w:val="lowerRoman"/>
      <w:lvlRestart w:val="0"/>
      <w:lvlText w:val="(%2)"/>
      <w:lvlJc w:val="left"/>
      <w:pPr>
        <w:tabs>
          <w:tab w:val="num" w:pos="851"/>
        </w:tabs>
        <w:ind w:left="1701" w:hanging="850"/>
      </w:pPr>
      <w:rPr>
        <w:rFonts w:hint="default"/>
      </w:rPr>
    </w:lvl>
    <w:lvl w:ilvl="2">
      <w:start w:val="1"/>
      <w:numFmt w:val="bullet"/>
      <w:lvlRestart w:val="0"/>
      <w:lvlText w:val=""/>
      <w:lvlJc w:val="left"/>
      <w:pPr>
        <w:tabs>
          <w:tab w:val="num" w:pos="1701"/>
        </w:tabs>
        <w:ind w:left="1701" w:hanging="850"/>
      </w:pPr>
      <w:rPr>
        <w:rFonts w:ascii="Symbol" w:hAnsi="Symbol" w:hint="default"/>
      </w:rPr>
    </w:lvl>
    <w:lvl w:ilvl="3">
      <w:start w:val="1"/>
      <w:numFmt w:val="bullet"/>
      <w:lvlRestart w:val="0"/>
      <w:lvlText w:val=""/>
      <w:lvlJc w:val="left"/>
      <w:pPr>
        <w:tabs>
          <w:tab w:val="num" w:pos="2552"/>
        </w:tabs>
        <w:ind w:left="2552" w:hanging="851"/>
      </w:pPr>
      <w:rPr>
        <w:rFonts w:ascii="Symbol" w:hAnsi="Symbol" w:hint="default"/>
      </w:rPr>
    </w:lvl>
    <w:lvl w:ilvl="4">
      <w:start w:val="1"/>
      <w:numFmt w:val="bullet"/>
      <w:lvlRestart w:val="0"/>
      <w:lvlText w:val=""/>
      <w:lvlJc w:val="left"/>
      <w:pPr>
        <w:tabs>
          <w:tab w:val="num" w:pos="3402"/>
        </w:tabs>
        <w:ind w:left="3402" w:hanging="850"/>
      </w:pPr>
      <w:rPr>
        <w:rFonts w:ascii="Symbol" w:hAnsi="Symbol" w:hint="default"/>
      </w:rPr>
    </w:lvl>
    <w:lvl w:ilvl="5">
      <w:start w:val="1"/>
      <w:numFmt w:val="bullet"/>
      <w:lvlText w:val=""/>
      <w:lvlJc w:val="left"/>
      <w:pPr>
        <w:tabs>
          <w:tab w:val="num" w:pos="4253"/>
        </w:tabs>
        <w:ind w:left="4253" w:hanging="851"/>
      </w:pPr>
      <w:rPr>
        <w:rFonts w:ascii="Symbol" w:hAnsi="Symbol"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16"/>
  </w:num>
  <w:num w:numId="3">
    <w:abstractNumId w:val="13"/>
  </w:num>
  <w:num w:numId="4">
    <w:abstractNumId w:val="17"/>
  </w:num>
  <w:num w:numId="5">
    <w:abstractNumId w:val="8"/>
  </w:num>
  <w:num w:numId="6">
    <w:abstractNumId w:val="4"/>
  </w:num>
  <w:num w:numId="7">
    <w:abstractNumId w:val="7"/>
  </w:num>
  <w:num w:numId="8">
    <w:abstractNumId w:val="10"/>
  </w:num>
  <w:num w:numId="9">
    <w:abstractNumId w:val="9"/>
  </w:num>
  <w:num w:numId="10">
    <w:abstractNumId w:val="2"/>
  </w:num>
  <w:num w:numId="11">
    <w:abstractNumId w:val="20"/>
  </w:num>
  <w:num w:numId="12">
    <w:abstractNumId w:val="18"/>
  </w:num>
  <w:num w:numId="13">
    <w:abstractNumId w:val="12"/>
  </w:num>
  <w:num w:numId="14">
    <w:abstractNumId w:val="6"/>
  </w:num>
  <w:num w:numId="15">
    <w:abstractNumId w:val="14"/>
  </w:num>
  <w:num w:numId="16">
    <w:abstractNumId w:val="11"/>
  </w:num>
  <w:num w:numId="17">
    <w:abstractNumId w:val="19"/>
  </w:num>
  <w:num w:numId="18">
    <w:abstractNumId w:val="1"/>
  </w:num>
  <w:num w:numId="19">
    <w:abstractNumId w:val="0"/>
  </w:num>
  <w:num w:numId="20">
    <w:abstractNumId w:val="3"/>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B90"/>
    <w:rsid w:val="000569D2"/>
    <w:rsid w:val="00062166"/>
    <w:rsid w:val="000A75DE"/>
    <w:rsid w:val="000C0F80"/>
    <w:rsid w:val="00146214"/>
    <w:rsid w:val="00156A62"/>
    <w:rsid w:val="001754AC"/>
    <w:rsid w:val="001C7A3D"/>
    <w:rsid w:val="0022120F"/>
    <w:rsid w:val="0024406C"/>
    <w:rsid w:val="00262B7B"/>
    <w:rsid w:val="002A0E4E"/>
    <w:rsid w:val="002B4BC8"/>
    <w:rsid w:val="00324560"/>
    <w:rsid w:val="003810EB"/>
    <w:rsid w:val="003B4D62"/>
    <w:rsid w:val="003C7660"/>
    <w:rsid w:val="003C7DDA"/>
    <w:rsid w:val="00410F70"/>
    <w:rsid w:val="004322A1"/>
    <w:rsid w:val="004A220C"/>
    <w:rsid w:val="004E455C"/>
    <w:rsid w:val="00503793"/>
    <w:rsid w:val="00516BFD"/>
    <w:rsid w:val="0055009B"/>
    <w:rsid w:val="005A77B2"/>
    <w:rsid w:val="005B02F6"/>
    <w:rsid w:val="005B5B88"/>
    <w:rsid w:val="00615309"/>
    <w:rsid w:val="00636DF3"/>
    <w:rsid w:val="0068211A"/>
    <w:rsid w:val="006C635F"/>
    <w:rsid w:val="006F4157"/>
    <w:rsid w:val="00724AEA"/>
    <w:rsid w:val="007C1FBE"/>
    <w:rsid w:val="00822ADE"/>
    <w:rsid w:val="008B65FC"/>
    <w:rsid w:val="008C7827"/>
    <w:rsid w:val="00904F2B"/>
    <w:rsid w:val="009052CC"/>
    <w:rsid w:val="009848C2"/>
    <w:rsid w:val="009A0B1C"/>
    <w:rsid w:val="00A017B9"/>
    <w:rsid w:val="00A4392C"/>
    <w:rsid w:val="00A7359F"/>
    <w:rsid w:val="00AA1E09"/>
    <w:rsid w:val="00AD42B3"/>
    <w:rsid w:val="00AD4334"/>
    <w:rsid w:val="00B01B90"/>
    <w:rsid w:val="00B577C5"/>
    <w:rsid w:val="00BD5B2F"/>
    <w:rsid w:val="00C47032"/>
    <w:rsid w:val="00C86B36"/>
    <w:rsid w:val="00D14D6A"/>
    <w:rsid w:val="00D66563"/>
    <w:rsid w:val="00D77CA2"/>
    <w:rsid w:val="00D94131"/>
    <w:rsid w:val="00E0689F"/>
    <w:rsid w:val="00E6207C"/>
    <w:rsid w:val="00EA1685"/>
    <w:rsid w:val="00EE01EA"/>
    <w:rsid w:val="00F17D9F"/>
    <w:rsid w:val="00F20614"/>
    <w:rsid w:val="00F21D56"/>
    <w:rsid w:val="00FD5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A4C51-A350-4263-BCCD-FC7FD7475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B01B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01B90"/>
    <w:pPr>
      <w:keepNext/>
      <w:keepLines/>
      <w:spacing w:before="200" w:after="0"/>
      <w:outlineLvl w:val="1"/>
    </w:pPr>
    <w:rPr>
      <w:rFonts w:eastAsia="Times New Roman"/>
      <w:b/>
      <w:bCs/>
      <w:color w:val="000000"/>
      <w:szCs w:val="28"/>
      <w:lang w:eastAsia="sv-SE"/>
    </w:rPr>
  </w:style>
  <w:style w:type="paragraph" w:styleId="Heading3">
    <w:name w:val="heading 3"/>
    <w:basedOn w:val="Normal"/>
    <w:next w:val="Normal"/>
    <w:link w:val="Heading3Char"/>
    <w:semiHidden/>
    <w:unhideWhenUsed/>
    <w:qFormat/>
    <w:rsid w:val="00B01B90"/>
    <w:pPr>
      <w:keepNext/>
      <w:keepLines/>
      <w:spacing w:before="200" w:after="0"/>
      <w:outlineLvl w:val="2"/>
    </w:pPr>
    <w:rPr>
      <w:rFonts w:ascii="Times New Roman" w:eastAsia="Times New Roman" w:hAnsi="Times New Roman" w:cs="Times New Roman"/>
      <w:b/>
      <w:bCs/>
      <w:color w:val="000000"/>
    </w:rPr>
  </w:style>
  <w:style w:type="paragraph" w:styleId="Heading4">
    <w:name w:val="heading 4"/>
    <w:aliases w:val="Heading 4 [Ctrl+4]"/>
    <w:basedOn w:val="Heading1"/>
    <w:next w:val="Bodytext4Alt4"/>
    <w:link w:val="Heading4Char"/>
    <w:unhideWhenUsed/>
    <w:qFormat/>
    <w:rsid w:val="00B01B90"/>
    <w:pPr>
      <w:numPr>
        <w:ilvl w:val="3"/>
        <w:numId w:val="20"/>
      </w:numPr>
      <w:tabs>
        <w:tab w:val="clear" w:pos="2552"/>
      </w:tabs>
      <w:spacing w:before="0" w:after="200" w:line="240" w:lineRule="auto"/>
      <w:jc w:val="both"/>
      <w:outlineLvl w:val="3"/>
    </w:pPr>
    <w:rPr>
      <w:rFonts w:ascii="Times New Roman" w:hAnsi="Times New Roman"/>
      <w:color w:val="000000"/>
      <w:sz w:val="22"/>
    </w:rPr>
  </w:style>
  <w:style w:type="paragraph" w:styleId="Heading5">
    <w:name w:val="heading 5"/>
    <w:aliases w:val="Heading 5 [Ctrl+5]"/>
    <w:basedOn w:val="Heading1"/>
    <w:next w:val="Bodytext5Alt5"/>
    <w:link w:val="Heading5Char"/>
    <w:unhideWhenUsed/>
    <w:qFormat/>
    <w:rsid w:val="00B01B90"/>
    <w:pPr>
      <w:numPr>
        <w:ilvl w:val="4"/>
        <w:numId w:val="20"/>
      </w:numPr>
      <w:tabs>
        <w:tab w:val="clear" w:pos="3402"/>
      </w:tabs>
      <w:spacing w:before="0" w:after="200" w:line="240" w:lineRule="auto"/>
      <w:ind w:left="3403" w:hanging="851"/>
      <w:jc w:val="both"/>
      <w:outlineLvl w:val="4"/>
    </w:pPr>
    <w:rPr>
      <w:rFonts w:ascii="Times New Roman" w:hAnsi="Times New Roman"/>
      <w:color w:val="000000"/>
      <w:sz w:val="22"/>
    </w:rPr>
  </w:style>
  <w:style w:type="paragraph" w:styleId="Heading6">
    <w:name w:val="heading 6"/>
    <w:basedOn w:val="Normal"/>
    <w:next w:val="Normal"/>
    <w:link w:val="Heading6Char"/>
    <w:uiPriority w:val="9"/>
    <w:semiHidden/>
    <w:unhideWhenUsed/>
    <w:qFormat/>
    <w:rsid w:val="00B01B90"/>
    <w:pPr>
      <w:keepNext/>
      <w:keepLines/>
      <w:spacing w:before="200" w:after="0"/>
      <w:outlineLvl w:val="5"/>
    </w:pPr>
    <w:rPr>
      <w:rFonts w:ascii="Cambria" w:eastAsia="Times New Roman" w:hAnsi="Cambria" w:cs="Times New Roman"/>
      <w:i/>
      <w:iCs/>
      <w:color w:val="4F5959"/>
    </w:rPr>
  </w:style>
  <w:style w:type="paragraph" w:styleId="Heading7">
    <w:name w:val="heading 7"/>
    <w:basedOn w:val="Normal"/>
    <w:next w:val="Normal"/>
    <w:link w:val="Heading7Char"/>
    <w:uiPriority w:val="9"/>
    <w:semiHidden/>
    <w:unhideWhenUsed/>
    <w:qFormat/>
    <w:rsid w:val="00B01B90"/>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B01B90"/>
    <w:pPr>
      <w:keepNext/>
      <w:keepLines/>
      <w:spacing w:before="20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B01B90"/>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Ctrl11">
    <w:name w:val="Heading 1 [Ctrl+1]1"/>
    <w:basedOn w:val="Normal"/>
    <w:next w:val="Bodytext1Alt1"/>
    <w:link w:val="Heading1Char"/>
    <w:qFormat/>
    <w:rsid w:val="00B01B90"/>
    <w:pPr>
      <w:keepNext/>
      <w:keepLines/>
      <w:numPr>
        <w:numId w:val="20"/>
      </w:numPr>
      <w:tabs>
        <w:tab w:val="clear" w:pos="1134"/>
      </w:tabs>
      <w:spacing w:before="300" w:line="240" w:lineRule="auto"/>
      <w:jc w:val="both"/>
      <w:outlineLvl w:val="0"/>
    </w:pPr>
    <w:rPr>
      <w:rFonts w:eastAsia="Times New Roman" w:cs="Times New Roman"/>
      <w:b/>
      <w:bCs/>
      <w:color w:val="000000"/>
      <w:szCs w:val="28"/>
    </w:rPr>
  </w:style>
  <w:style w:type="paragraph" w:customStyle="1" w:styleId="Heading2Ctrl21">
    <w:name w:val="Heading 2 [Ctrl+2]1"/>
    <w:basedOn w:val="Normal"/>
    <w:next w:val="Bodytext2Alt2"/>
    <w:qFormat/>
    <w:rsid w:val="00B01B90"/>
    <w:pPr>
      <w:keepNext/>
      <w:keepLines/>
      <w:numPr>
        <w:ilvl w:val="1"/>
        <w:numId w:val="20"/>
      </w:numPr>
      <w:tabs>
        <w:tab w:val="clear" w:pos="851"/>
      </w:tabs>
      <w:spacing w:line="240" w:lineRule="auto"/>
      <w:jc w:val="both"/>
      <w:outlineLvl w:val="1"/>
    </w:pPr>
    <w:rPr>
      <w:rFonts w:ascii="Times New Roman" w:eastAsia="Times New Roman" w:hAnsi="Times New Roman" w:cs="Times New Roman"/>
      <w:b/>
      <w:bCs/>
      <w:color w:val="000000"/>
      <w:szCs w:val="28"/>
      <w:lang w:eastAsia="sv-SE"/>
    </w:rPr>
  </w:style>
  <w:style w:type="paragraph" w:customStyle="1" w:styleId="Heading3Ctrl31">
    <w:name w:val="Heading 3 [Ctrl+3]1"/>
    <w:basedOn w:val="Normal"/>
    <w:next w:val="Bodytext3Alt3"/>
    <w:unhideWhenUsed/>
    <w:qFormat/>
    <w:rsid w:val="00B01B90"/>
    <w:pPr>
      <w:keepNext/>
      <w:keepLines/>
      <w:numPr>
        <w:ilvl w:val="2"/>
        <w:numId w:val="20"/>
      </w:numPr>
      <w:spacing w:line="240" w:lineRule="auto"/>
      <w:ind w:left="1702" w:hanging="851"/>
      <w:jc w:val="both"/>
      <w:outlineLvl w:val="2"/>
    </w:pPr>
    <w:rPr>
      <w:rFonts w:ascii="Times New Roman" w:eastAsia="Times New Roman" w:hAnsi="Times New Roman" w:cs="Times New Roman"/>
      <w:b/>
      <w:bCs/>
      <w:color w:val="000000"/>
    </w:rPr>
  </w:style>
  <w:style w:type="character" w:customStyle="1" w:styleId="Heading4Char">
    <w:name w:val="Heading 4 Char"/>
    <w:aliases w:val="Heading 4 [Ctrl+4] Char"/>
    <w:basedOn w:val="DefaultParagraphFont"/>
    <w:link w:val="Heading4"/>
    <w:rsid w:val="00B01B90"/>
    <w:rPr>
      <w:rFonts w:ascii="Times New Roman" w:eastAsiaTheme="majorEastAsia" w:hAnsi="Times New Roman" w:cstheme="majorBidi"/>
      <w:b/>
      <w:bCs/>
      <w:color w:val="000000"/>
      <w:szCs w:val="28"/>
    </w:rPr>
  </w:style>
  <w:style w:type="character" w:customStyle="1" w:styleId="Heading5Char">
    <w:name w:val="Heading 5 Char"/>
    <w:aliases w:val="Heading 5 [Ctrl+5] Char"/>
    <w:basedOn w:val="DefaultParagraphFont"/>
    <w:link w:val="Heading5"/>
    <w:rsid w:val="00B01B90"/>
    <w:rPr>
      <w:rFonts w:ascii="Times New Roman" w:eastAsiaTheme="majorEastAsia" w:hAnsi="Times New Roman" w:cstheme="majorBidi"/>
      <w:b/>
      <w:bCs/>
      <w:color w:val="000000"/>
      <w:szCs w:val="28"/>
    </w:rPr>
  </w:style>
  <w:style w:type="paragraph" w:customStyle="1" w:styleId="Heading61">
    <w:name w:val="Heading 61"/>
    <w:basedOn w:val="Normal"/>
    <w:next w:val="Normal"/>
    <w:uiPriority w:val="9"/>
    <w:semiHidden/>
    <w:qFormat/>
    <w:rsid w:val="00B01B90"/>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152" w:hanging="1152"/>
      <w:jc w:val="both"/>
      <w:outlineLvl w:val="5"/>
    </w:pPr>
    <w:rPr>
      <w:rFonts w:ascii="Cambria" w:eastAsia="Times New Roman" w:hAnsi="Cambria" w:cs="Times New Roman"/>
      <w:i/>
      <w:iCs/>
      <w:color w:val="4F5959"/>
    </w:rPr>
  </w:style>
  <w:style w:type="paragraph" w:customStyle="1" w:styleId="Heading71">
    <w:name w:val="Heading 71"/>
    <w:basedOn w:val="Normal"/>
    <w:next w:val="Normal"/>
    <w:uiPriority w:val="9"/>
    <w:semiHidden/>
    <w:qFormat/>
    <w:rsid w:val="00B01B90"/>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296" w:hanging="1296"/>
      <w:jc w:val="both"/>
      <w:outlineLvl w:val="6"/>
    </w:pPr>
    <w:rPr>
      <w:rFonts w:ascii="Cambria" w:eastAsia="Times New Roman" w:hAnsi="Cambria" w:cs="Times New Roman"/>
      <w:i/>
      <w:iCs/>
      <w:color w:val="404040"/>
    </w:rPr>
  </w:style>
  <w:style w:type="paragraph" w:customStyle="1" w:styleId="Heading81">
    <w:name w:val="Heading 81"/>
    <w:basedOn w:val="Normal"/>
    <w:next w:val="Normal"/>
    <w:uiPriority w:val="9"/>
    <w:semiHidden/>
    <w:qFormat/>
    <w:rsid w:val="00B01B90"/>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440" w:hanging="1440"/>
      <w:jc w:val="both"/>
      <w:outlineLvl w:val="7"/>
    </w:pPr>
    <w:rPr>
      <w:rFonts w:ascii="Cambria" w:eastAsia="Times New Roman" w:hAnsi="Cambria" w:cs="Times New Roman"/>
      <w:color w:val="404040"/>
      <w:sz w:val="20"/>
      <w:szCs w:val="20"/>
    </w:rPr>
  </w:style>
  <w:style w:type="paragraph" w:customStyle="1" w:styleId="Heading91">
    <w:name w:val="Heading 91"/>
    <w:basedOn w:val="Normal"/>
    <w:next w:val="Normal"/>
    <w:uiPriority w:val="9"/>
    <w:semiHidden/>
    <w:qFormat/>
    <w:rsid w:val="00B01B90"/>
    <w:pPr>
      <w:keepNext/>
      <w:keepLines/>
      <w:tabs>
        <w:tab w:val="left" w:pos="851"/>
        <w:tab w:val="left" w:pos="1701"/>
        <w:tab w:val="left" w:pos="2552"/>
        <w:tab w:val="left" w:pos="3402"/>
        <w:tab w:val="left" w:pos="4253"/>
        <w:tab w:val="left" w:pos="5103"/>
        <w:tab w:val="left" w:pos="5954"/>
        <w:tab w:val="left" w:pos="6804"/>
        <w:tab w:val="left" w:pos="7655"/>
      </w:tabs>
      <w:spacing w:before="200" w:after="0" w:line="240" w:lineRule="auto"/>
      <w:ind w:left="1584" w:hanging="1584"/>
      <w:jc w:val="both"/>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B01B90"/>
  </w:style>
  <w:style w:type="character" w:customStyle="1" w:styleId="Heading2Char">
    <w:name w:val="Heading 2 Char"/>
    <w:basedOn w:val="DefaultParagraphFont"/>
    <w:link w:val="Heading2"/>
    <w:rsid w:val="00B01B90"/>
    <w:rPr>
      <w:rFonts w:eastAsia="Times New Roman"/>
      <w:b/>
      <w:bCs/>
      <w:color w:val="000000"/>
      <w:szCs w:val="28"/>
      <w:lang w:val="en-GB" w:eastAsia="sv-SE"/>
    </w:rPr>
  </w:style>
  <w:style w:type="paragraph" w:styleId="BodyText">
    <w:name w:val="Body Text"/>
    <w:basedOn w:val="Normal"/>
    <w:next w:val="BodyTextIndent"/>
    <w:link w:val="BodyTextChar"/>
    <w:semiHidden/>
    <w:unhideWhenUsed/>
    <w:rsid w:val="00B01B90"/>
    <w:pPr>
      <w:tabs>
        <w:tab w:val="left" w:pos="2268"/>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B01B9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B01B90"/>
    <w:pPr>
      <w:spacing w:after="120" w:line="240" w:lineRule="auto"/>
      <w:ind w:left="283"/>
    </w:pPr>
    <w:rPr>
      <w:rFonts w:ascii="Times New Roman" w:hAnsi="Times New Roman" w:cs="Times New Roman"/>
    </w:rPr>
  </w:style>
  <w:style w:type="character" w:customStyle="1" w:styleId="BodyTextIndentChar">
    <w:name w:val="Body Text Indent Char"/>
    <w:basedOn w:val="DefaultParagraphFont"/>
    <w:link w:val="BodyTextIndent"/>
    <w:uiPriority w:val="99"/>
    <w:semiHidden/>
    <w:rsid w:val="00B01B90"/>
    <w:rPr>
      <w:rFonts w:ascii="Times New Roman" w:hAnsi="Times New Roman" w:cs="Times New Roman"/>
    </w:rPr>
  </w:style>
  <w:style w:type="character" w:styleId="FootnoteReference">
    <w:name w:val="footnote reference"/>
    <w:basedOn w:val="DefaultParagraphFont"/>
    <w:semiHidden/>
    <w:rsid w:val="00B01B90"/>
    <w:rPr>
      <w:vertAlign w:val="superscript"/>
    </w:rPr>
  </w:style>
  <w:style w:type="paragraph" w:customStyle="1" w:styleId="Tableheader">
    <w:name w:val="Table header"/>
    <w:basedOn w:val="Normal"/>
    <w:uiPriority w:val="89"/>
    <w:qFormat/>
    <w:rsid w:val="00B01B90"/>
    <w:pPr>
      <w:spacing w:before="100" w:after="100" w:line="240" w:lineRule="auto"/>
      <w:jc w:val="both"/>
    </w:pPr>
    <w:rPr>
      <w:rFonts w:ascii="Times New Roman" w:hAnsi="Times New Roman"/>
      <w:b/>
    </w:rPr>
  </w:style>
  <w:style w:type="paragraph" w:customStyle="1" w:styleId="Tablenumberlist0">
    <w:name w:val="Table number list 0"/>
    <w:basedOn w:val="Tablebody0"/>
    <w:uiPriority w:val="98"/>
    <w:qFormat/>
    <w:rsid w:val="00B01B90"/>
    <w:pPr>
      <w:numPr>
        <w:numId w:val="10"/>
      </w:numPr>
    </w:pPr>
  </w:style>
  <w:style w:type="paragraph" w:customStyle="1" w:styleId="TOC11">
    <w:name w:val="TOC 11"/>
    <w:basedOn w:val="Normal"/>
    <w:next w:val="Normal"/>
    <w:autoRedefine/>
    <w:uiPriority w:val="39"/>
    <w:rsid w:val="00B01B90"/>
    <w:pPr>
      <w:keepNext/>
      <w:tabs>
        <w:tab w:val="right" w:leader="dot" w:pos="9072"/>
      </w:tabs>
      <w:spacing w:before="200" w:after="60" w:line="240" w:lineRule="auto"/>
      <w:jc w:val="both"/>
    </w:pPr>
    <w:rPr>
      <w:rFonts w:ascii="Times New Roman" w:hAnsi="Times New Roman"/>
      <w:b/>
      <w:caps/>
      <w:noProof/>
    </w:rPr>
  </w:style>
  <w:style w:type="paragraph" w:customStyle="1" w:styleId="TOC21">
    <w:name w:val="TOC 21"/>
    <w:basedOn w:val="Normal"/>
    <w:next w:val="Normal"/>
    <w:autoRedefine/>
    <w:uiPriority w:val="39"/>
    <w:rsid w:val="00B01B90"/>
    <w:pPr>
      <w:tabs>
        <w:tab w:val="left" w:pos="567"/>
        <w:tab w:val="right" w:leader="dot" w:pos="9072"/>
      </w:tabs>
      <w:spacing w:before="120" w:after="60" w:line="240" w:lineRule="auto"/>
      <w:jc w:val="both"/>
    </w:pPr>
    <w:rPr>
      <w:rFonts w:ascii="Times New Roman" w:hAnsi="Times New Roman"/>
      <w:noProof/>
    </w:rPr>
  </w:style>
  <w:style w:type="paragraph" w:customStyle="1" w:styleId="TOC31">
    <w:name w:val="TOC 31"/>
    <w:basedOn w:val="Normal"/>
    <w:next w:val="Normal"/>
    <w:autoRedefine/>
    <w:uiPriority w:val="39"/>
    <w:rsid w:val="00B01B90"/>
    <w:pPr>
      <w:tabs>
        <w:tab w:val="left" w:pos="567"/>
        <w:tab w:val="right" w:leader="dot" w:pos="9072"/>
      </w:tabs>
      <w:spacing w:after="60" w:line="240" w:lineRule="auto"/>
      <w:jc w:val="both"/>
    </w:pPr>
    <w:rPr>
      <w:rFonts w:ascii="Times New Roman" w:hAnsi="Times New Roman"/>
      <w:noProof/>
      <w:sz w:val="20"/>
    </w:rPr>
  </w:style>
  <w:style w:type="paragraph" w:customStyle="1" w:styleId="TOC41">
    <w:name w:val="TOC 41"/>
    <w:basedOn w:val="Normal"/>
    <w:next w:val="Normal"/>
    <w:autoRedefine/>
    <w:uiPriority w:val="39"/>
    <w:unhideWhenUsed/>
    <w:rsid w:val="00B01B90"/>
    <w:pPr>
      <w:tabs>
        <w:tab w:val="left" w:pos="1134"/>
        <w:tab w:val="right" w:leader="dot" w:pos="9072"/>
      </w:tabs>
      <w:spacing w:after="60" w:line="240" w:lineRule="auto"/>
      <w:ind w:left="567"/>
      <w:jc w:val="both"/>
    </w:pPr>
    <w:rPr>
      <w:rFonts w:ascii="Times New Roman" w:hAnsi="Times New Roman"/>
      <w:noProof/>
      <w:sz w:val="20"/>
    </w:rPr>
  </w:style>
  <w:style w:type="paragraph" w:customStyle="1" w:styleId="TOC51">
    <w:name w:val="TOC 51"/>
    <w:basedOn w:val="Normal"/>
    <w:next w:val="Normal"/>
    <w:autoRedefine/>
    <w:uiPriority w:val="39"/>
    <w:rsid w:val="00B01B90"/>
    <w:pPr>
      <w:tabs>
        <w:tab w:val="left" w:pos="1701"/>
        <w:tab w:val="right" w:leader="dot" w:pos="9072"/>
      </w:tabs>
      <w:spacing w:after="60" w:line="240" w:lineRule="auto"/>
      <w:ind w:left="1134"/>
    </w:pPr>
    <w:rPr>
      <w:rFonts w:ascii="Times New Roman" w:eastAsia="Times New Roman" w:hAnsi="Times New Roman"/>
      <w:noProof/>
      <w:sz w:val="20"/>
      <w:lang w:val="fi-FI" w:eastAsia="fi-FI"/>
    </w:rPr>
  </w:style>
  <w:style w:type="character" w:customStyle="1" w:styleId="Heading1Char">
    <w:name w:val="Heading 1 Char"/>
    <w:aliases w:val="Heading 1 [Ctrl+1] Char"/>
    <w:basedOn w:val="DefaultParagraphFont"/>
    <w:link w:val="Heading1Ctrl11"/>
    <w:rsid w:val="00B01B90"/>
    <w:rPr>
      <w:rFonts w:eastAsia="Times New Roman" w:cs="Times New Roman"/>
      <w:b/>
      <w:bCs/>
      <w:color w:val="000000"/>
      <w:szCs w:val="28"/>
    </w:rPr>
  </w:style>
  <w:style w:type="paragraph" w:customStyle="1" w:styleId="Bodytext0Alt0">
    <w:name w:val="Body text 0 [Alt+0]"/>
    <w:basedOn w:val="Normal"/>
    <w:uiPriority w:val="2"/>
    <w:qFormat/>
    <w:rsid w:val="00B01B90"/>
    <w:pPr>
      <w:spacing w:line="240" w:lineRule="auto"/>
      <w:jc w:val="both"/>
    </w:pPr>
    <w:rPr>
      <w:rFonts w:ascii="Times New Roman" w:hAnsi="Times New Roman" w:cs="Times New Roman"/>
    </w:rPr>
  </w:style>
  <w:style w:type="paragraph" w:customStyle="1" w:styleId="Tablenumberlist1">
    <w:name w:val="Table number list 1"/>
    <w:basedOn w:val="Tablebody0"/>
    <w:uiPriority w:val="98"/>
    <w:qFormat/>
    <w:rsid w:val="00B01B90"/>
    <w:pPr>
      <w:numPr>
        <w:ilvl w:val="1"/>
        <w:numId w:val="10"/>
      </w:numPr>
    </w:pPr>
  </w:style>
  <w:style w:type="paragraph" w:customStyle="1" w:styleId="Bodytext1Alt1">
    <w:name w:val="Body text 1 [Alt+1]"/>
    <w:basedOn w:val="Normal"/>
    <w:uiPriority w:val="2"/>
    <w:qFormat/>
    <w:rsid w:val="00B01B90"/>
    <w:pPr>
      <w:spacing w:line="240" w:lineRule="auto"/>
      <w:ind w:left="851"/>
      <w:jc w:val="both"/>
    </w:pPr>
    <w:rPr>
      <w:rFonts w:ascii="Times New Roman" w:hAnsi="Times New Roman" w:cs="Times New Roman"/>
    </w:rPr>
  </w:style>
  <w:style w:type="paragraph" w:customStyle="1" w:styleId="Bodytext2Alt2">
    <w:name w:val="Body text 2 [Alt+2]"/>
    <w:basedOn w:val="Normal"/>
    <w:uiPriority w:val="2"/>
    <w:qFormat/>
    <w:rsid w:val="00B01B90"/>
    <w:pPr>
      <w:spacing w:line="240" w:lineRule="auto"/>
      <w:ind w:left="851"/>
      <w:jc w:val="both"/>
    </w:pPr>
    <w:rPr>
      <w:rFonts w:ascii="Times New Roman" w:hAnsi="Times New Roman" w:cs="Times New Roman"/>
    </w:rPr>
  </w:style>
  <w:style w:type="paragraph" w:customStyle="1" w:styleId="Bodytext3Alt3">
    <w:name w:val="Body text 3 [Alt+3]"/>
    <w:basedOn w:val="Normal"/>
    <w:uiPriority w:val="2"/>
    <w:qFormat/>
    <w:rsid w:val="00B01B90"/>
    <w:pPr>
      <w:spacing w:line="240" w:lineRule="auto"/>
      <w:ind w:left="1701"/>
      <w:jc w:val="both"/>
    </w:pPr>
    <w:rPr>
      <w:rFonts w:ascii="Times New Roman" w:hAnsi="Times New Roman" w:cs="Times New Roman"/>
    </w:rPr>
  </w:style>
  <w:style w:type="paragraph" w:customStyle="1" w:styleId="Bodytext4Alt4">
    <w:name w:val="Body text 4 [Alt+4]"/>
    <w:basedOn w:val="Normal"/>
    <w:uiPriority w:val="2"/>
    <w:qFormat/>
    <w:rsid w:val="00B01B90"/>
    <w:pPr>
      <w:spacing w:line="240" w:lineRule="auto"/>
      <w:ind w:left="2552"/>
      <w:jc w:val="both"/>
    </w:pPr>
    <w:rPr>
      <w:rFonts w:ascii="Times New Roman" w:hAnsi="Times New Roman" w:cs="Times New Roman"/>
    </w:rPr>
  </w:style>
  <w:style w:type="paragraph" w:customStyle="1" w:styleId="Bodytext5Alt5">
    <w:name w:val="Body text 5 [Alt+5]"/>
    <w:basedOn w:val="Normal"/>
    <w:uiPriority w:val="2"/>
    <w:qFormat/>
    <w:rsid w:val="00B01B90"/>
    <w:pPr>
      <w:spacing w:line="240" w:lineRule="auto"/>
      <w:ind w:left="3402"/>
      <w:jc w:val="both"/>
    </w:pPr>
    <w:rPr>
      <w:rFonts w:ascii="Times New Roman" w:hAnsi="Times New Roman" w:cs="Times New Roman"/>
    </w:rPr>
  </w:style>
  <w:style w:type="paragraph" w:customStyle="1" w:styleId="Letterlowercase0">
    <w:name w:val="Letter lowercase 0"/>
    <w:basedOn w:val="Normal"/>
    <w:uiPriority w:val="3"/>
    <w:qFormat/>
    <w:rsid w:val="00B01B90"/>
    <w:pPr>
      <w:numPr>
        <w:numId w:val="1"/>
      </w:numPr>
      <w:tabs>
        <w:tab w:val="clear" w:pos="851"/>
      </w:tabs>
      <w:spacing w:line="240" w:lineRule="auto"/>
      <w:jc w:val="both"/>
    </w:pPr>
    <w:rPr>
      <w:rFonts w:ascii="Times New Roman" w:hAnsi="Times New Roman" w:cs="Times New Roman"/>
    </w:rPr>
  </w:style>
  <w:style w:type="paragraph" w:customStyle="1" w:styleId="Letterlowercase1">
    <w:name w:val="Letter lowercase 1"/>
    <w:basedOn w:val="Normal"/>
    <w:uiPriority w:val="3"/>
    <w:qFormat/>
    <w:rsid w:val="00B01B90"/>
    <w:pPr>
      <w:numPr>
        <w:ilvl w:val="1"/>
        <w:numId w:val="1"/>
      </w:numPr>
      <w:tabs>
        <w:tab w:val="clear" w:pos="851"/>
      </w:tabs>
      <w:spacing w:line="240" w:lineRule="auto"/>
      <w:jc w:val="both"/>
    </w:pPr>
    <w:rPr>
      <w:rFonts w:ascii="Times New Roman" w:hAnsi="Times New Roman" w:cs="Times New Roman"/>
    </w:rPr>
  </w:style>
  <w:style w:type="paragraph" w:customStyle="1" w:styleId="Letterlowercase2">
    <w:name w:val="Letter lowercase 2"/>
    <w:basedOn w:val="Normal"/>
    <w:uiPriority w:val="3"/>
    <w:qFormat/>
    <w:rsid w:val="00B01B90"/>
    <w:pPr>
      <w:numPr>
        <w:ilvl w:val="2"/>
        <w:numId w:val="1"/>
      </w:numPr>
      <w:tabs>
        <w:tab w:val="clear" w:pos="1701"/>
      </w:tabs>
      <w:spacing w:line="240" w:lineRule="auto"/>
      <w:jc w:val="both"/>
    </w:pPr>
    <w:rPr>
      <w:rFonts w:ascii="Times New Roman" w:hAnsi="Times New Roman" w:cs="Times New Roman"/>
    </w:rPr>
  </w:style>
  <w:style w:type="paragraph" w:customStyle="1" w:styleId="Letterlowercase3">
    <w:name w:val="Letter lowercase 3"/>
    <w:basedOn w:val="Normal"/>
    <w:uiPriority w:val="3"/>
    <w:qFormat/>
    <w:rsid w:val="00B01B90"/>
    <w:pPr>
      <w:numPr>
        <w:ilvl w:val="3"/>
        <w:numId w:val="1"/>
      </w:numPr>
      <w:tabs>
        <w:tab w:val="clear" w:pos="2552"/>
      </w:tabs>
      <w:spacing w:line="240" w:lineRule="auto"/>
      <w:jc w:val="both"/>
    </w:pPr>
    <w:rPr>
      <w:rFonts w:ascii="Times New Roman" w:hAnsi="Times New Roman" w:cs="Times New Roman"/>
    </w:rPr>
  </w:style>
  <w:style w:type="paragraph" w:customStyle="1" w:styleId="Letterlowercase4">
    <w:name w:val="Letter lowercase 4"/>
    <w:basedOn w:val="Normal"/>
    <w:uiPriority w:val="3"/>
    <w:qFormat/>
    <w:rsid w:val="00B01B90"/>
    <w:pPr>
      <w:numPr>
        <w:ilvl w:val="4"/>
        <w:numId w:val="1"/>
      </w:numPr>
      <w:tabs>
        <w:tab w:val="clear" w:pos="3402"/>
      </w:tabs>
      <w:spacing w:line="240" w:lineRule="auto"/>
      <w:jc w:val="both"/>
    </w:pPr>
    <w:rPr>
      <w:rFonts w:ascii="Times New Roman" w:hAnsi="Times New Roman" w:cs="Times New Roman"/>
    </w:rPr>
  </w:style>
  <w:style w:type="paragraph" w:customStyle="1" w:styleId="Letterlowercase5">
    <w:name w:val="Letter lowercase 5"/>
    <w:basedOn w:val="Normal"/>
    <w:uiPriority w:val="3"/>
    <w:qFormat/>
    <w:rsid w:val="00B01B90"/>
    <w:pPr>
      <w:numPr>
        <w:ilvl w:val="5"/>
        <w:numId w:val="1"/>
      </w:numPr>
      <w:tabs>
        <w:tab w:val="clear" w:pos="4253"/>
      </w:tabs>
      <w:spacing w:line="240" w:lineRule="auto"/>
      <w:jc w:val="both"/>
    </w:pPr>
    <w:rPr>
      <w:rFonts w:ascii="Times New Roman" w:hAnsi="Times New Roman" w:cs="Times New Roman"/>
    </w:rPr>
  </w:style>
  <w:style w:type="paragraph" w:customStyle="1" w:styleId="Letteruppercase0">
    <w:name w:val="Letter uppercase 0"/>
    <w:basedOn w:val="Normal"/>
    <w:uiPriority w:val="3"/>
    <w:qFormat/>
    <w:rsid w:val="00B01B90"/>
    <w:pPr>
      <w:numPr>
        <w:numId w:val="2"/>
      </w:numPr>
      <w:tabs>
        <w:tab w:val="clear" w:pos="851"/>
      </w:tabs>
      <w:spacing w:line="240" w:lineRule="auto"/>
      <w:jc w:val="both"/>
    </w:pPr>
    <w:rPr>
      <w:rFonts w:ascii="Times New Roman" w:hAnsi="Times New Roman" w:cs="Times New Roman"/>
    </w:rPr>
  </w:style>
  <w:style w:type="paragraph" w:customStyle="1" w:styleId="Letteruppercase1">
    <w:name w:val="Letter uppercase 1"/>
    <w:basedOn w:val="Normal"/>
    <w:uiPriority w:val="3"/>
    <w:qFormat/>
    <w:rsid w:val="00B01B90"/>
    <w:pPr>
      <w:numPr>
        <w:ilvl w:val="1"/>
        <w:numId w:val="2"/>
      </w:numPr>
      <w:tabs>
        <w:tab w:val="clear" w:pos="851"/>
      </w:tabs>
      <w:spacing w:line="240" w:lineRule="auto"/>
      <w:jc w:val="both"/>
    </w:pPr>
    <w:rPr>
      <w:rFonts w:ascii="Times New Roman" w:hAnsi="Times New Roman" w:cs="Times New Roman"/>
    </w:rPr>
  </w:style>
  <w:style w:type="paragraph" w:customStyle="1" w:styleId="Letteruppercase2">
    <w:name w:val="Letter uppercase 2"/>
    <w:basedOn w:val="Normal"/>
    <w:uiPriority w:val="3"/>
    <w:qFormat/>
    <w:rsid w:val="00B01B90"/>
    <w:pPr>
      <w:numPr>
        <w:ilvl w:val="2"/>
        <w:numId w:val="2"/>
      </w:numPr>
      <w:tabs>
        <w:tab w:val="clear" w:pos="1701"/>
      </w:tabs>
      <w:spacing w:line="240" w:lineRule="auto"/>
      <w:jc w:val="both"/>
    </w:pPr>
    <w:rPr>
      <w:rFonts w:ascii="Times New Roman" w:hAnsi="Times New Roman" w:cs="Times New Roman"/>
    </w:rPr>
  </w:style>
  <w:style w:type="paragraph" w:customStyle="1" w:styleId="Letteruppercase3">
    <w:name w:val="Letter uppercase 3"/>
    <w:basedOn w:val="Normal"/>
    <w:uiPriority w:val="3"/>
    <w:qFormat/>
    <w:rsid w:val="00B01B90"/>
    <w:pPr>
      <w:numPr>
        <w:ilvl w:val="3"/>
        <w:numId w:val="2"/>
      </w:numPr>
      <w:tabs>
        <w:tab w:val="clear" w:pos="2552"/>
      </w:tabs>
      <w:spacing w:line="240" w:lineRule="auto"/>
      <w:jc w:val="both"/>
    </w:pPr>
    <w:rPr>
      <w:rFonts w:ascii="Times New Roman" w:hAnsi="Times New Roman" w:cs="Times New Roman"/>
    </w:rPr>
  </w:style>
  <w:style w:type="paragraph" w:customStyle="1" w:styleId="Letteruppercase4">
    <w:name w:val="Letter uppercase 4"/>
    <w:basedOn w:val="Normal"/>
    <w:uiPriority w:val="3"/>
    <w:qFormat/>
    <w:rsid w:val="00B01B90"/>
    <w:pPr>
      <w:numPr>
        <w:ilvl w:val="4"/>
        <w:numId w:val="2"/>
      </w:numPr>
      <w:tabs>
        <w:tab w:val="clear" w:pos="3402"/>
      </w:tabs>
      <w:spacing w:line="240" w:lineRule="auto"/>
      <w:jc w:val="both"/>
    </w:pPr>
    <w:rPr>
      <w:rFonts w:ascii="Times New Roman" w:hAnsi="Times New Roman" w:cs="Times New Roman"/>
    </w:rPr>
  </w:style>
  <w:style w:type="paragraph" w:customStyle="1" w:styleId="Letteruppercase5">
    <w:name w:val="Letter uppercase 5"/>
    <w:basedOn w:val="Normal"/>
    <w:uiPriority w:val="3"/>
    <w:qFormat/>
    <w:rsid w:val="00B01B90"/>
    <w:pPr>
      <w:numPr>
        <w:ilvl w:val="5"/>
        <w:numId w:val="2"/>
      </w:numPr>
      <w:tabs>
        <w:tab w:val="clear" w:pos="4253"/>
      </w:tabs>
      <w:spacing w:line="240" w:lineRule="auto"/>
      <w:jc w:val="both"/>
    </w:pPr>
    <w:rPr>
      <w:rFonts w:ascii="Times New Roman" w:hAnsi="Times New Roman" w:cs="Times New Roman"/>
    </w:rPr>
  </w:style>
  <w:style w:type="paragraph" w:customStyle="1" w:styleId="Romanlowercase0">
    <w:name w:val="Roman lowercase 0"/>
    <w:basedOn w:val="Normal"/>
    <w:uiPriority w:val="3"/>
    <w:qFormat/>
    <w:rsid w:val="00B01B90"/>
    <w:pPr>
      <w:numPr>
        <w:numId w:val="3"/>
      </w:numPr>
      <w:tabs>
        <w:tab w:val="clear" w:pos="851"/>
      </w:tabs>
      <w:spacing w:line="240" w:lineRule="auto"/>
      <w:jc w:val="both"/>
    </w:pPr>
    <w:rPr>
      <w:rFonts w:ascii="Times New Roman" w:hAnsi="Times New Roman" w:cs="Times New Roman"/>
    </w:rPr>
  </w:style>
  <w:style w:type="paragraph" w:customStyle="1" w:styleId="Romanlowercase1">
    <w:name w:val="Roman lowercase 1"/>
    <w:basedOn w:val="Normal"/>
    <w:uiPriority w:val="3"/>
    <w:qFormat/>
    <w:rsid w:val="00B01B90"/>
    <w:pPr>
      <w:numPr>
        <w:ilvl w:val="1"/>
        <w:numId w:val="3"/>
      </w:numPr>
      <w:tabs>
        <w:tab w:val="clear" w:pos="851"/>
      </w:tabs>
      <w:spacing w:line="240" w:lineRule="auto"/>
      <w:jc w:val="both"/>
    </w:pPr>
    <w:rPr>
      <w:rFonts w:ascii="Times New Roman" w:hAnsi="Times New Roman" w:cs="Times New Roman"/>
    </w:rPr>
  </w:style>
  <w:style w:type="paragraph" w:customStyle="1" w:styleId="Romanlowercase2">
    <w:name w:val="Roman lowercase 2"/>
    <w:basedOn w:val="Normal"/>
    <w:uiPriority w:val="3"/>
    <w:qFormat/>
    <w:rsid w:val="00B01B90"/>
    <w:pPr>
      <w:numPr>
        <w:ilvl w:val="2"/>
        <w:numId w:val="3"/>
      </w:numPr>
      <w:tabs>
        <w:tab w:val="clear" w:pos="1701"/>
      </w:tabs>
      <w:spacing w:line="240" w:lineRule="auto"/>
      <w:jc w:val="both"/>
    </w:pPr>
    <w:rPr>
      <w:rFonts w:ascii="Times New Roman" w:hAnsi="Times New Roman" w:cs="Times New Roman"/>
    </w:rPr>
  </w:style>
  <w:style w:type="paragraph" w:customStyle="1" w:styleId="Romanlowercase3">
    <w:name w:val="Roman lowercase 3"/>
    <w:basedOn w:val="Normal"/>
    <w:uiPriority w:val="3"/>
    <w:qFormat/>
    <w:rsid w:val="00B01B90"/>
    <w:pPr>
      <w:numPr>
        <w:ilvl w:val="3"/>
        <w:numId w:val="3"/>
      </w:numPr>
      <w:tabs>
        <w:tab w:val="clear" w:pos="2552"/>
      </w:tabs>
      <w:spacing w:line="240" w:lineRule="auto"/>
      <w:jc w:val="both"/>
    </w:pPr>
    <w:rPr>
      <w:rFonts w:ascii="Times New Roman" w:hAnsi="Times New Roman" w:cs="Times New Roman"/>
    </w:rPr>
  </w:style>
  <w:style w:type="paragraph" w:customStyle="1" w:styleId="Romanlowercase4">
    <w:name w:val="Roman lowercase 4"/>
    <w:basedOn w:val="Normal"/>
    <w:uiPriority w:val="3"/>
    <w:qFormat/>
    <w:rsid w:val="00B01B90"/>
    <w:pPr>
      <w:numPr>
        <w:ilvl w:val="4"/>
        <w:numId w:val="3"/>
      </w:numPr>
      <w:spacing w:line="240" w:lineRule="auto"/>
      <w:jc w:val="both"/>
    </w:pPr>
    <w:rPr>
      <w:rFonts w:ascii="Times New Roman" w:hAnsi="Times New Roman" w:cs="Times New Roman"/>
    </w:rPr>
  </w:style>
  <w:style w:type="paragraph" w:customStyle="1" w:styleId="Romanlowercase5">
    <w:name w:val="Roman lowercase 5"/>
    <w:basedOn w:val="Normal"/>
    <w:uiPriority w:val="3"/>
    <w:qFormat/>
    <w:rsid w:val="00B01B90"/>
    <w:pPr>
      <w:numPr>
        <w:ilvl w:val="5"/>
        <w:numId w:val="3"/>
      </w:numPr>
      <w:tabs>
        <w:tab w:val="clear" w:pos="4253"/>
      </w:tabs>
      <w:spacing w:line="240" w:lineRule="auto"/>
      <w:jc w:val="both"/>
    </w:pPr>
    <w:rPr>
      <w:rFonts w:ascii="Times New Roman" w:hAnsi="Times New Roman" w:cs="Times New Roman"/>
    </w:rPr>
  </w:style>
  <w:style w:type="paragraph" w:customStyle="1" w:styleId="Romanuppercase0">
    <w:name w:val="Roman uppercase 0"/>
    <w:basedOn w:val="Normal"/>
    <w:uiPriority w:val="3"/>
    <w:qFormat/>
    <w:rsid w:val="00B01B90"/>
    <w:pPr>
      <w:numPr>
        <w:numId w:val="4"/>
      </w:numPr>
      <w:tabs>
        <w:tab w:val="clear" w:pos="851"/>
      </w:tabs>
      <w:spacing w:line="240" w:lineRule="auto"/>
      <w:jc w:val="both"/>
    </w:pPr>
    <w:rPr>
      <w:rFonts w:ascii="Times New Roman" w:hAnsi="Times New Roman" w:cs="Times New Roman"/>
    </w:rPr>
  </w:style>
  <w:style w:type="paragraph" w:customStyle="1" w:styleId="Romanuppercase1">
    <w:name w:val="Roman uppercase 1"/>
    <w:basedOn w:val="Normal"/>
    <w:uiPriority w:val="3"/>
    <w:qFormat/>
    <w:rsid w:val="00B01B90"/>
    <w:pPr>
      <w:numPr>
        <w:ilvl w:val="1"/>
        <w:numId w:val="4"/>
      </w:numPr>
      <w:tabs>
        <w:tab w:val="clear" w:pos="851"/>
      </w:tabs>
      <w:spacing w:line="240" w:lineRule="auto"/>
      <w:jc w:val="both"/>
    </w:pPr>
    <w:rPr>
      <w:rFonts w:ascii="Times New Roman" w:hAnsi="Times New Roman" w:cs="Times New Roman"/>
    </w:rPr>
  </w:style>
  <w:style w:type="paragraph" w:customStyle="1" w:styleId="Romanuppercase2">
    <w:name w:val="Roman uppercase 2"/>
    <w:basedOn w:val="Normal"/>
    <w:uiPriority w:val="3"/>
    <w:qFormat/>
    <w:rsid w:val="00B01B90"/>
    <w:pPr>
      <w:numPr>
        <w:ilvl w:val="2"/>
        <w:numId w:val="4"/>
      </w:numPr>
      <w:tabs>
        <w:tab w:val="clear" w:pos="1701"/>
      </w:tabs>
      <w:spacing w:line="240" w:lineRule="auto"/>
      <w:jc w:val="both"/>
    </w:pPr>
    <w:rPr>
      <w:rFonts w:ascii="Times New Roman" w:hAnsi="Times New Roman" w:cs="Times New Roman"/>
    </w:rPr>
  </w:style>
  <w:style w:type="paragraph" w:customStyle="1" w:styleId="Romanuppercase3">
    <w:name w:val="Roman uppercase 3"/>
    <w:basedOn w:val="Normal"/>
    <w:uiPriority w:val="3"/>
    <w:qFormat/>
    <w:rsid w:val="00B01B90"/>
    <w:pPr>
      <w:numPr>
        <w:ilvl w:val="3"/>
        <w:numId w:val="4"/>
      </w:numPr>
      <w:tabs>
        <w:tab w:val="clear" w:pos="2552"/>
      </w:tabs>
      <w:spacing w:line="240" w:lineRule="auto"/>
      <w:jc w:val="both"/>
    </w:pPr>
    <w:rPr>
      <w:rFonts w:ascii="Times New Roman" w:hAnsi="Times New Roman" w:cs="Times New Roman"/>
    </w:rPr>
  </w:style>
  <w:style w:type="paragraph" w:customStyle="1" w:styleId="Romanuppercase4">
    <w:name w:val="Roman uppercase 4"/>
    <w:basedOn w:val="Normal"/>
    <w:uiPriority w:val="3"/>
    <w:qFormat/>
    <w:rsid w:val="00B01B90"/>
    <w:pPr>
      <w:numPr>
        <w:ilvl w:val="4"/>
        <w:numId w:val="4"/>
      </w:numPr>
      <w:tabs>
        <w:tab w:val="clear" w:pos="3402"/>
      </w:tabs>
      <w:spacing w:line="240" w:lineRule="auto"/>
      <w:jc w:val="both"/>
    </w:pPr>
    <w:rPr>
      <w:rFonts w:ascii="Times New Roman" w:hAnsi="Times New Roman" w:cs="Times New Roman"/>
    </w:rPr>
  </w:style>
  <w:style w:type="paragraph" w:customStyle="1" w:styleId="Romanuppercase5">
    <w:name w:val="Roman uppercase 5"/>
    <w:basedOn w:val="Normal"/>
    <w:uiPriority w:val="3"/>
    <w:qFormat/>
    <w:rsid w:val="00B01B90"/>
    <w:pPr>
      <w:numPr>
        <w:ilvl w:val="5"/>
        <w:numId w:val="4"/>
      </w:numPr>
      <w:tabs>
        <w:tab w:val="clear" w:pos="4253"/>
      </w:tabs>
      <w:spacing w:line="240" w:lineRule="auto"/>
      <w:jc w:val="both"/>
    </w:pPr>
    <w:rPr>
      <w:rFonts w:ascii="Times New Roman" w:hAnsi="Times New Roman" w:cs="Times New Roman"/>
    </w:rPr>
  </w:style>
  <w:style w:type="paragraph" w:customStyle="1" w:styleId="Listnumber0">
    <w:name w:val="List number 0"/>
    <w:basedOn w:val="Normal"/>
    <w:uiPriority w:val="4"/>
    <w:qFormat/>
    <w:rsid w:val="00B01B90"/>
    <w:pPr>
      <w:numPr>
        <w:numId w:val="5"/>
      </w:numPr>
      <w:tabs>
        <w:tab w:val="clear" w:pos="851"/>
      </w:tabs>
      <w:spacing w:line="240" w:lineRule="auto"/>
      <w:jc w:val="both"/>
    </w:pPr>
    <w:rPr>
      <w:rFonts w:ascii="Times New Roman" w:hAnsi="Times New Roman" w:cs="Times New Roman"/>
    </w:rPr>
  </w:style>
  <w:style w:type="paragraph" w:customStyle="1" w:styleId="Listnumber1">
    <w:name w:val="List number 1"/>
    <w:basedOn w:val="Normal"/>
    <w:uiPriority w:val="4"/>
    <w:qFormat/>
    <w:rsid w:val="00B01B90"/>
    <w:pPr>
      <w:numPr>
        <w:ilvl w:val="1"/>
        <w:numId w:val="5"/>
      </w:numPr>
      <w:tabs>
        <w:tab w:val="clear" w:pos="851"/>
      </w:tabs>
      <w:spacing w:line="240" w:lineRule="auto"/>
      <w:jc w:val="both"/>
    </w:pPr>
    <w:rPr>
      <w:rFonts w:ascii="Times New Roman" w:hAnsi="Times New Roman" w:cs="Times New Roman"/>
    </w:rPr>
  </w:style>
  <w:style w:type="paragraph" w:customStyle="1" w:styleId="ListNumber21">
    <w:name w:val="List Number 21"/>
    <w:basedOn w:val="Normal"/>
    <w:uiPriority w:val="4"/>
    <w:qFormat/>
    <w:rsid w:val="00B01B90"/>
    <w:pPr>
      <w:numPr>
        <w:ilvl w:val="2"/>
        <w:numId w:val="5"/>
      </w:numPr>
      <w:tabs>
        <w:tab w:val="clear" w:pos="1701"/>
      </w:tabs>
      <w:spacing w:line="240" w:lineRule="auto"/>
      <w:jc w:val="both"/>
    </w:pPr>
    <w:rPr>
      <w:rFonts w:ascii="Times New Roman" w:hAnsi="Times New Roman" w:cs="Times New Roman"/>
    </w:rPr>
  </w:style>
  <w:style w:type="paragraph" w:customStyle="1" w:styleId="ListNumber31">
    <w:name w:val="List Number 31"/>
    <w:basedOn w:val="Normal"/>
    <w:uiPriority w:val="4"/>
    <w:qFormat/>
    <w:rsid w:val="00B01B90"/>
    <w:pPr>
      <w:numPr>
        <w:ilvl w:val="3"/>
        <w:numId w:val="5"/>
      </w:numPr>
      <w:tabs>
        <w:tab w:val="clear" w:pos="2552"/>
      </w:tabs>
      <w:spacing w:line="240" w:lineRule="auto"/>
      <w:jc w:val="both"/>
    </w:pPr>
    <w:rPr>
      <w:rFonts w:ascii="Times New Roman" w:hAnsi="Times New Roman" w:cs="Times New Roman"/>
    </w:rPr>
  </w:style>
  <w:style w:type="paragraph" w:customStyle="1" w:styleId="ListNumber41">
    <w:name w:val="List Number 41"/>
    <w:basedOn w:val="Normal"/>
    <w:uiPriority w:val="4"/>
    <w:qFormat/>
    <w:rsid w:val="00B01B90"/>
    <w:pPr>
      <w:numPr>
        <w:ilvl w:val="4"/>
        <w:numId w:val="5"/>
      </w:numPr>
      <w:tabs>
        <w:tab w:val="clear" w:pos="3402"/>
      </w:tabs>
      <w:spacing w:line="240" w:lineRule="auto"/>
      <w:jc w:val="both"/>
    </w:pPr>
    <w:rPr>
      <w:rFonts w:ascii="Times New Roman" w:hAnsi="Times New Roman" w:cs="Times New Roman"/>
    </w:rPr>
  </w:style>
  <w:style w:type="paragraph" w:customStyle="1" w:styleId="ListNumber51">
    <w:name w:val="List Number 51"/>
    <w:basedOn w:val="Normal"/>
    <w:uiPriority w:val="4"/>
    <w:qFormat/>
    <w:rsid w:val="00B01B90"/>
    <w:pPr>
      <w:numPr>
        <w:ilvl w:val="5"/>
        <w:numId w:val="5"/>
      </w:numPr>
      <w:tabs>
        <w:tab w:val="clear" w:pos="4253"/>
      </w:tabs>
      <w:spacing w:line="240" w:lineRule="auto"/>
      <w:jc w:val="both"/>
    </w:pPr>
    <w:rPr>
      <w:rFonts w:ascii="Times New Roman" w:hAnsi="Times New Roman" w:cs="Times New Roman"/>
    </w:rPr>
  </w:style>
  <w:style w:type="paragraph" w:customStyle="1" w:styleId="UnderlinedList0">
    <w:name w:val="Underlined List 0"/>
    <w:basedOn w:val="Normal"/>
    <w:uiPriority w:val="4"/>
    <w:qFormat/>
    <w:rsid w:val="00B01B90"/>
    <w:pPr>
      <w:numPr>
        <w:numId w:val="6"/>
      </w:numPr>
      <w:spacing w:line="240" w:lineRule="auto"/>
      <w:jc w:val="both"/>
    </w:pPr>
    <w:rPr>
      <w:rFonts w:ascii="Times New Roman" w:hAnsi="Times New Roman" w:cs="Times New Roman"/>
      <w:u w:val="single"/>
    </w:rPr>
  </w:style>
  <w:style w:type="paragraph" w:customStyle="1" w:styleId="UnderlinedList1">
    <w:name w:val="Underlined List 1"/>
    <w:basedOn w:val="Normal"/>
    <w:uiPriority w:val="4"/>
    <w:qFormat/>
    <w:rsid w:val="00B01B90"/>
    <w:pPr>
      <w:numPr>
        <w:ilvl w:val="1"/>
        <w:numId w:val="6"/>
      </w:numPr>
      <w:tabs>
        <w:tab w:val="clear" w:pos="851"/>
      </w:tabs>
      <w:spacing w:line="240" w:lineRule="auto"/>
      <w:ind w:left="1702" w:hanging="851"/>
      <w:jc w:val="both"/>
    </w:pPr>
    <w:rPr>
      <w:rFonts w:ascii="Times New Roman" w:hAnsi="Times New Roman" w:cs="Times New Roman"/>
      <w:u w:val="single"/>
    </w:rPr>
  </w:style>
  <w:style w:type="paragraph" w:customStyle="1" w:styleId="UnderlinedList2">
    <w:name w:val="Underlined List 2"/>
    <w:basedOn w:val="Normal"/>
    <w:uiPriority w:val="4"/>
    <w:qFormat/>
    <w:rsid w:val="00B01B90"/>
    <w:pPr>
      <w:numPr>
        <w:ilvl w:val="2"/>
        <w:numId w:val="6"/>
      </w:numPr>
      <w:spacing w:line="240" w:lineRule="auto"/>
      <w:ind w:left="1702" w:hanging="851"/>
      <w:jc w:val="both"/>
    </w:pPr>
    <w:rPr>
      <w:rFonts w:ascii="Times New Roman" w:hAnsi="Times New Roman" w:cs="Times New Roman"/>
      <w:u w:val="single"/>
    </w:rPr>
  </w:style>
  <w:style w:type="paragraph" w:customStyle="1" w:styleId="UnderlinedList3">
    <w:name w:val="Underlined List 3"/>
    <w:basedOn w:val="Normal"/>
    <w:uiPriority w:val="4"/>
    <w:qFormat/>
    <w:rsid w:val="00B01B90"/>
    <w:pPr>
      <w:numPr>
        <w:ilvl w:val="3"/>
        <w:numId w:val="6"/>
      </w:numPr>
      <w:tabs>
        <w:tab w:val="clear" w:pos="1701"/>
      </w:tabs>
      <w:spacing w:line="240" w:lineRule="auto"/>
      <w:ind w:left="2552" w:hanging="851"/>
      <w:jc w:val="both"/>
    </w:pPr>
    <w:rPr>
      <w:rFonts w:ascii="Times New Roman" w:hAnsi="Times New Roman" w:cs="Times New Roman"/>
      <w:u w:val="single"/>
    </w:rPr>
  </w:style>
  <w:style w:type="paragraph" w:customStyle="1" w:styleId="UnderlinedList4">
    <w:name w:val="Underlined List 4"/>
    <w:basedOn w:val="Normal"/>
    <w:uiPriority w:val="4"/>
    <w:qFormat/>
    <w:rsid w:val="00B01B90"/>
    <w:pPr>
      <w:numPr>
        <w:ilvl w:val="4"/>
        <w:numId w:val="6"/>
      </w:numPr>
      <w:tabs>
        <w:tab w:val="clear" w:pos="2552"/>
      </w:tabs>
      <w:spacing w:line="240" w:lineRule="auto"/>
      <w:ind w:left="3403" w:hanging="851"/>
      <w:jc w:val="both"/>
    </w:pPr>
    <w:rPr>
      <w:rFonts w:ascii="Times New Roman" w:hAnsi="Times New Roman" w:cs="Times New Roman"/>
      <w:u w:val="single"/>
    </w:rPr>
  </w:style>
  <w:style w:type="paragraph" w:customStyle="1" w:styleId="UnderlinedList5">
    <w:name w:val="Underlined List 5"/>
    <w:basedOn w:val="Normal"/>
    <w:uiPriority w:val="4"/>
    <w:qFormat/>
    <w:rsid w:val="00B01B90"/>
    <w:pPr>
      <w:numPr>
        <w:ilvl w:val="5"/>
        <w:numId w:val="6"/>
      </w:numPr>
      <w:tabs>
        <w:tab w:val="clear" w:pos="3402"/>
      </w:tabs>
      <w:spacing w:line="240" w:lineRule="auto"/>
      <w:ind w:left="4253" w:hanging="851"/>
      <w:jc w:val="both"/>
    </w:pPr>
    <w:rPr>
      <w:rFonts w:ascii="Times New Roman" w:hAnsi="Times New Roman" w:cs="Times New Roman"/>
      <w:u w:val="single"/>
    </w:rPr>
  </w:style>
  <w:style w:type="paragraph" w:customStyle="1" w:styleId="Bullet0">
    <w:name w:val="Bullet 0"/>
    <w:basedOn w:val="Normal"/>
    <w:uiPriority w:val="5"/>
    <w:qFormat/>
    <w:rsid w:val="00B01B90"/>
    <w:pPr>
      <w:numPr>
        <w:numId w:val="7"/>
      </w:numPr>
      <w:tabs>
        <w:tab w:val="clear" w:pos="851"/>
      </w:tabs>
      <w:spacing w:line="240" w:lineRule="auto"/>
      <w:jc w:val="both"/>
    </w:pPr>
    <w:rPr>
      <w:rFonts w:ascii="Times New Roman" w:hAnsi="Times New Roman" w:cs="Times New Roman"/>
    </w:rPr>
  </w:style>
  <w:style w:type="paragraph" w:customStyle="1" w:styleId="Bullet1">
    <w:name w:val="Bullet 1"/>
    <w:basedOn w:val="Normal"/>
    <w:uiPriority w:val="5"/>
    <w:qFormat/>
    <w:rsid w:val="00B01B90"/>
    <w:pPr>
      <w:numPr>
        <w:ilvl w:val="1"/>
        <w:numId w:val="7"/>
      </w:numPr>
      <w:tabs>
        <w:tab w:val="clear" w:pos="851"/>
      </w:tabs>
      <w:spacing w:line="240" w:lineRule="auto"/>
      <w:jc w:val="both"/>
    </w:pPr>
    <w:rPr>
      <w:rFonts w:ascii="Times New Roman" w:hAnsi="Times New Roman" w:cs="Times New Roman"/>
    </w:rPr>
  </w:style>
  <w:style w:type="paragraph" w:customStyle="1" w:styleId="Bullet2">
    <w:name w:val="Bullet 2"/>
    <w:basedOn w:val="Normal"/>
    <w:uiPriority w:val="5"/>
    <w:qFormat/>
    <w:rsid w:val="00B01B90"/>
    <w:pPr>
      <w:numPr>
        <w:ilvl w:val="2"/>
        <w:numId w:val="7"/>
      </w:numPr>
      <w:tabs>
        <w:tab w:val="clear" w:pos="1701"/>
      </w:tabs>
      <w:spacing w:line="240" w:lineRule="auto"/>
      <w:jc w:val="both"/>
    </w:pPr>
    <w:rPr>
      <w:rFonts w:ascii="Times New Roman" w:hAnsi="Times New Roman" w:cs="Times New Roman"/>
    </w:rPr>
  </w:style>
  <w:style w:type="paragraph" w:customStyle="1" w:styleId="Bullet3">
    <w:name w:val="Bullet 3"/>
    <w:basedOn w:val="Normal"/>
    <w:uiPriority w:val="5"/>
    <w:qFormat/>
    <w:rsid w:val="00B01B90"/>
    <w:pPr>
      <w:numPr>
        <w:ilvl w:val="3"/>
        <w:numId w:val="7"/>
      </w:numPr>
      <w:tabs>
        <w:tab w:val="clear" w:pos="2552"/>
      </w:tabs>
      <w:spacing w:line="240" w:lineRule="auto"/>
      <w:jc w:val="both"/>
    </w:pPr>
    <w:rPr>
      <w:rFonts w:ascii="Times New Roman" w:hAnsi="Times New Roman" w:cs="Times New Roman"/>
    </w:rPr>
  </w:style>
  <w:style w:type="paragraph" w:customStyle="1" w:styleId="Bullet4">
    <w:name w:val="Bullet 4"/>
    <w:basedOn w:val="Normal"/>
    <w:uiPriority w:val="5"/>
    <w:qFormat/>
    <w:rsid w:val="00B01B90"/>
    <w:pPr>
      <w:numPr>
        <w:ilvl w:val="4"/>
        <w:numId w:val="7"/>
      </w:numPr>
      <w:tabs>
        <w:tab w:val="clear" w:pos="3402"/>
      </w:tabs>
      <w:spacing w:line="240" w:lineRule="auto"/>
      <w:jc w:val="both"/>
    </w:pPr>
    <w:rPr>
      <w:rFonts w:ascii="Times New Roman" w:hAnsi="Times New Roman" w:cs="Times New Roman"/>
    </w:rPr>
  </w:style>
  <w:style w:type="paragraph" w:customStyle="1" w:styleId="Bullet5">
    <w:name w:val="Bullet 5"/>
    <w:basedOn w:val="Normal"/>
    <w:uiPriority w:val="5"/>
    <w:qFormat/>
    <w:rsid w:val="00B01B90"/>
    <w:pPr>
      <w:numPr>
        <w:ilvl w:val="5"/>
        <w:numId w:val="7"/>
      </w:numPr>
      <w:tabs>
        <w:tab w:val="clear" w:pos="4253"/>
      </w:tabs>
      <w:spacing w:line="240" w:lineRule="auto"/>
      <w:jc w:val="both"/>
    </w:pPr>
    <w:rPr>
      <w:rFonts w:ascii="Times New Roman" w:hAnsi="Times New Roman" w:cs="Times New Roman"/>
    </w:rPr>
  </w:style>
  <w:style w:type="paragraph" w:customStyle="1" w:styleId="Dash0">
    <w:name w:val="Dash 0"/>
    <w:basedOn w:val="Normal"/>
    <w:uiPriority w:val="5"/>
    <w:qFormat/>
    <w:rsid w:val="00B01B90"/>
    <w:pPr>
      <w:numPr>
        <w:numId w:val="8"/>
      </w:numPr>
      <w:tabs>
        <w:tab w:val="clear" w:pos="851"/>
      </w:tabs>
      <w:spacing w:line="240" w:lineRule="auto"/>
      <w:jc w:val="both"/>
    </w:pPr>
    <w:rPr>
      <w:rFonts w:ascii="Times New Roman" w:hAnsi="Times New Roman" w:cs="Times New Roman"/>
    </w:rPr>
  </w:style>
  <w:style w:type="paragraph" w:customStyle="1" w:styleId="Dash5">
    <w:name w:val="Dash 5"/>
    <w:basedOn w:val="Normal"/>
    <w:uiPriority w:val="5"/>
    <w:qFormat/>
    <w:rsid w:val="00B01B90"/>
    <w:pPr>
      <w:numPr>
        <w:ilvl w:val="5"/>
        <w:numId w:val="8"/>
      </w:numPr>
      <w:tabs>
        <w:tab w:val="clear" w:pos="4253"/>
      </w:tabs>
      <w:spacing w:line="240" w:lineRule="auto"/>
      <w:jc w:val="both"/>
    </w:pPr>
    <w:rPr>
      <w:rFonts w:ascii="Times New Roman" w:hAnsi="Times New Roman" w:cs="Times New Roman"/>
    </w:rPr>
  </w:style>
  <w:style w:type="paragraph" w:customStyle="1" w:styleId="Dash4">
    <w:name w:val="Dash 4"/>
    <w:basedOn w:val="Dash5"/>
    <w:uiPriority w:val="5"/>
    <w:qFormat/>
    <w:rsid w:val="00B01B90"/>
    <w:pPr>
      <w:numPr>
        <w:ilvl w:val="4"/>
      </w:numPr>
      <w:tabs>
        <w:tab w:val="clear" w:pos="3402"/>
      </w:tabs>
    </w:pPr>
  </w:style>
  <w:style w:type="paragraph" w:customStyle="1" w:styleId="Dash3">
    <w:name w:val="Dash 3"/>
    <w:basedOn w:val="Dash4"/>
    <w:uiPriority w:val="5"/>
    <w:qFormat/>
    <w:rsid w:val="00B01B90"/>
    <w:pPr>
      <w:numPr>
        <w:ilvl w:val="3"/>
      </w:numPr>
      <w:tabs>
        <w:tab w:val="clear" w:pos="2552"/>
      </w:tabs>
    </w:pPr>
  </w:style>
  <w:style w:type="paragraph" w:customStyle="1" w:styleId="Dash2">
    <w:name w:val="Dash 2"/>
    <w:basedOn w:val="Dash3"/>
    <w:uiPriority w:val="5"/>
    <w:qFormat/>
    <w:rsid w:val="00B01B90"/>
    <w:pPr>
      <w:numPr>
        <w:ilvl w:val="2"/>
      </w:numPr>
      <w:tabs>
        <w:tab w:val="clear" w:pos="1701"/>
      </w:tabs>
    </w:pPr>
  </w:style>
  <w:style w:type="paragraph" w:customStyle="1" w:styleId="Dash1">
    <w:name w:val="Dash 1"/>
    <w:basedOn w:val="Dash2"/>
    <w:uiPriority w:val="5"/>
    <w:qFormat/>
    <w:rsid w:val="00B01B90"/>
    <w:pPr>
      <w:numPr>
        <w:ilvl w:val="1"/>
      </w:numPr>
      <w:tabs>
        <w:tab w:val="clear" w:pos="851"/>
      </w:tabs>
    </w:pPr>
  </w:style>
  <w:style w:type="paragraph" w:customStyle="1" w:styleId="Tablebody0">
    <w:name w:val="Table body 0"/>
    <w:basedOn w:val="Normal"/>
    <w:uiPriority w:val="89"/>
    <w:qFormat/>
    <w:rsid w:val="00B01B90"/>
    <w:pPr>
      <w:spacing w:before="100" w:after="100" w:line="240" w:lineRule="auto"/>
      <w:jc w:val="both"/>
    </w:pPr>
    <w:rPr>
      <w:rFonts w:ascii="Times New Roman" w:hAnsi="Times New Roman"/>
    </w:rPr>
  </w:style>
  <w:style w:type="paragraph" w:customStyle="1" w:styleId="Tablebody1">
    <w:name w:val="Table body 1"/>
    <w:basedOn w:val="Tablebody0"/>
    <w:uiPriority w:val="89"/>
    <w:qFormat/>
    <w:rsid w:val="00B01B90"/>
    <w:pPr>
      <w:ind w:left="851"/>
    </w:pPr>
  </w:style>
  <w:style w:type="paragraph" w:customStyle="1" w:styleId="Tablebody2">
    <w:name w:val="Table body 2"/>
    <w:basedOn w:val="Tablebody0"/>
    <w:uiPriority w:val="89"/>
    <w:qFormat/>
    <w:rsid w:val="00B01B90"/>
    <w:pPr>
      <w:ind w:left="851"/>
    </w:pPr>
  </w:style>
  <w:style w:type="paragraph" w:customStyle="1" w:styleId="Tablebody3">
    <w:name w:val="Table body 3"/>
    <w:basedOn w:val="Tablebody0"/>
    <w:uiPriority w:val="89"/>
    <w:qFormat/>
    <w:rsid w:val="00B01B90"/>
    <w:pPr>
      <w:ind w:left="1701"/>
    </w:pPr>
  </w:style>
  <w:style w:type="paragraph" w:customStyle="1" w:styleId="Tablebody4">
    <w:name w:val="Table body 4"/>
    <w:basedOn w:val="Tablebody0"/>
    <w:uiPriority w:val="89"/>
    <w:qFormat/>
    <w:rsid w:val="00B01B90"/>
    <w:pPr>
      <w:ind w:left="2552"/>
    </w:pPr>
  </w:style>
  <w:style w:type="paragraph" w:customStyle="1" w:styleId="Tablebody5">
    <w:name w:val="Table body 5"/>
    <w:basedOn w:val="Tablebody0"/>
    <w:uiPriority w:val="89"/>
    <w:qFormat/>
    <w:rsid w:val="00B01B90"/>
    <w:pPr>
      <w:ind w:left="3402"/>
    </w:pPr>
  </w:style>
  <w:style w:type="paragraph" w:customStyle="1" w:styleId="Tablebullet0">
    <w:name w:val="Table bullet 0"/>
    <w:basedOn w:val="Tablebody0"/>
    <w:uiPriority w:val="89"/>
    <w:qFormat/>
    <w:rsid w:val="00B01B90"/>
    <w:pPr>
      <w:numPr>
        <w:numId w:val="9"/>
      </w:numPr>
    </w:pPr>
  </w:style>
  <w:style w:type="paragraph" w:customStyle="1" w:styleId="Tablebullet1">
    <w:name w:val="Table bullet 1"/>
    <w:basedOn w:val="Tablebody0"/>
    <w:uiPriority w:val="89"/>
    <w:qFormat/>
    <w:rsid w:val="00B01B90"/>
    <w:pPr>
      <w:numPr>
        <w:ilvl w:val="1"/>
        <w:numId w:val="9"/>
      </w:numPr>
    </w:pPr>
  </w:style>
  <w:style w:type="paragraph" w:customStyle="1" w:styleId="Tablebullet2">
    <w:name w:val="Table bullet 2"/>
    <w:basedOn w:val="Tablebody0"/>
    <w:uiPriority w:val="89"/>
    <w:qFormat/>
    <w:rsid w:val="00B01B90"/>
    <w:pPr>
      <w:numPr>
        <w:ilvl w:val="2"/>
        <w:numId w:val="9"/>
      </w:numPr>
    </w:pPr>
  </w:style>
  <w:style w:type="paragraph" w:customStyle="1" w:styleId="Tablebullet3">
    <w:name w:val="Table bullet 3"/>
    <w:basedOn w:val="Tablebody0"/>
    <w:uiPriority w:val="89"/>
    <w:qFormat/>
    <w:rsid w:val="00B01B90"/>
    <w:pPr>
      <w:numPr>
        <w:ilvl w:val="3"/>
        <w:numId w:val="9"/>
      </w:numPr>
    </w:pPr>
  </w:style>
  <w:style w:type="paragraph" w:customStyle="1" w:styleId="Tablebullet4">
    <w:name w:val="Table bullet 4"/>
    <w:basedOn w:val="Tablebody0"/>
    <w:uiPriority w:val="89"/>
    <w:qFormat/>
    <w:rsid w:val="00B01B90"/>
    <w:pPr>
      <w:numPr>
        <w:ilvl w:val="4"/>
        <w:numId w:val="9"/>
      </w:numPr>
    </w:pPr>
  </w:style>
  <w:style w:type="paragraph" w:customStyle="1" w:styleId="Tablebullet5">
    <w:name w:val="Table bullet 5"/>
    <w:basedOn w:val="Tablebody0"/>
    <w:uiPriority w:val="89"/>
    <w:qFormat/>
    <w:rsid w:val="00B01B90"/>
    <w:pPr>
      <w:numPr>
        <w:ilvl w:val="5"/>
        <w:numId w:val="9"/>
      </w:numPr>
    </w:pPr>
  </w:style>
  <w:style w:type="character" w:customStyle="1" w:styleId="Heading3Char">
    <w:name w:val="Heading 3 Char"/>
    <w:basedOn w:val="DefaultParagraphFont"/>
    <w:link w:val="Heading3"/>
    <w:rsid w:val="00B01B90"/>
    <w:rPr>
      <w:rFonts w:ascii="Times New Roman" w:eastAsia="Times New Roman" w:hAnsi="Times New Roman" w:cs="Times New Roman"/>
      <w:b/>
      <w:bCs/>
      <w:color w:val="000000"/>
    </w:rPr>
  </w:style>
  <w:style w:type="paragraph" w:customStyle="1" w:styleId="Tablenumberlist2">
    <w:name w:val="Table number list 2"/>
    <w:basedOn w:val="Tablebody0"/>
    <w:uiPriority w:val="98"/>
    <w:qFormat/>
    <w:rsid w:val="00B01B90"/>
    <w:pPr>
      <w:numPr>
        <w:ilvl w:val="2"/>
        <w:numId w:val="10"/>
      </w:numPr>
    </w:pPr>
  </w:style>
  <w:style w:type="paragraph" w:customStyle="1" w:styleId="Tablenumberlist3">
    <w:name w:val="Table number list 3"/>
    <w:basedOn w:val="Tablebody0"/>
    <w:uiPriority w:val="98"/>
    <w:qFormat/>
    <w:rsid w:val="00B01B90"/>
    <w:pPr>
      <w:numPr>
        <w:ilvl w:val="3"/>
        <w:numId w:val="10"/>
      </w:numPr>
    </w:pPr>
  </w:style>
  <w:style w:type="paragraph" w:customStyle="1" w:styleId="Tablenumberlist4">
    <w:name w:val="Table number list 4"/>
    <w:basedOn w:val="Tablebody0"/>
    <w:uiPriority w:val="98"/>
    <w:qFormat/>
    <w:rsid w:val="00B01B90"/>
    <w:pPr>
      <w:numPr>
        <w:ilvl w:val="4"/>
        <w:numId w:val="10"/>
      </w:numPr>
    </w:pPr>
  </w:style>
  <w:style w:type="paragraph" w:customStyle="1" w:styleId="Tablenumberlist5">
    <w:name w:val="Table number list 5"/>
    <w:basedOn w:val="Tablebody0"/>
    <w:uiPriority w:val="98"/>
    <w:qFormat/>
    <w:rsid w:val="00B01B90"/>
    <w:pPr>
      <w:numPr>
        <w:ilvl w:val="5"/>
        <w:numId w:val="10"/>
      </w:numPr>
    </w:pPr>
  </w:style>
  <w:style w:type="paragraph" w:customStyle="1" w:styleId="Schedule0">
    <w:name w:val="Schedule 0"/>
    <w:basedOn w:val="Normal"/>
    <w:uiPriority w:val="98"/>
    <w:qFormat/>
    <w:rsid w:val="00B01B90"/>
    <w:pPr>
      <w:keepNext/>
      <w:keepLines/>
      <w:spacing w:before="300" w:line="240" w:lineRule="auto"/>
      <w:ind w:left="851" w:hanging="851"/>
      <w:jc w:val="both"/>
      <w:outlineLvl w:val="0"/>
    </w:pPr>
    <w:rPr>
      <w:rFonts w:ascii="Times New Roman" w:hAnsi="Times New Roman"/>
      <w:b/>
      <w:caps/>
      <w:color w:val="000000"/>
      <w:sz w:val="24"/>
      <w:lang w:val="fi-FI"/>
    </w:rPr>
  </w:style>
  <w:style w:type="paragraph" w:customStyle="1" w:styleId="Schedule1">
    <w:name w:val="Schedule 1"/>
    <w:basedOn w:val="Bodytext0Alt0"/>
    <w:next w:val="Bodytext1Alt1"/>
    <w:uiPriority w:val="98"/>
    <w:qFormat/>
    <w:rsid w:val="00B01B90"/>
    <w:pPr>
      <w:keepNext/>
      <w:numPr>
        <w:numId w:val="19"/>
      </w:numPr>
      <w:spacing w:before="300"/>
    </w:pPr>
    <w:rPr>
      <w:b/>
    </w:rPr>
  </w:style>
  <w:style w:type="paragraph" w:customStyle="1" w:styleId="Schedule2">
    <w:name w:val="Schedule 2"/>
    <w:basedOn w:val="Bodytext0Alt0"/>
    <w:next w:val="Bodytext2Alt2"/>
    <w:uiPriority w:val="98"/>
    <w:qFormat/>
    <w:rsid w:val="00B01B90"/>
    <w:pPr>
      <w:keepNext/>
      <w:numPr>
        <w:ilvl w:val="1"/>
        <w:numId w:val="19"/>
      </w:numPr>
    </w:pPr>
    <w:rPr>
      <w:b/>
    </w:rPr>
  </w:style>
  <w:style w:type="paragraph" w:customStyle="1" w:styleId="Schedule3">
    <w:name w:val="Schedule 3"/>
    <w:basedOn w:val="Bodytext0Alt0"/>
    <w:next w:val="Bodytext3Alt3"/>
    <w:uiPriority w:val="98"/>
    <w:qFormat/>
    <w:rsid w:val="00B01B90"/>
    <w:pPr>
      <w:keepNext/>
      <w:numPr>
        <w:ilvl w:val="2"/>
        <w:numId w:val="19"/>
      </w:numPr>
      <w:ind w:left="1702" w:hanging="851"/>
    </w:pPr>
    <w:rPr>
      <w:b/>
    </w:rPr>
  </w:style>
  <w:style w:type="paragraph" w:customStyle="1" w:styleId="ScheduleNumbered1">
    <w:name w:val="Schedule Numbered 1"/>
    <w:basedOn w:val="Schedule1"/>
    <w:uiPriority w:val="98"/>
    <w:qFormat/>
    <w:rsid w:val="00B01B90"/>
    <w:pPr>
      <w:keepNext w:val="0"/>
    </w:pPr>
    <w:rPr>
      <w:b w:val="0"/>
    </w:rPr>
  </w:style>
  <w:style w:type="paragraph" w:customStyle="1" w:styleId="Schedule4">
    <w:name w:val="Schedule 4"/>
    <w:basedOn w:val="Schedule3"/>
    <w:next w:val="Bodytext4Alt4"/>
    <w:uiPriority w:val="98"/>
    <w:qFormat/>
    <w:rsid w:val="00B01B90"/>
    <w:pPr>
      <w:numPr>
        <w:ilvl w:val="3"/>
      </w:numPr>
    </w:pPr>
  </w:style>
  <w:style w:type="paragraph" w:customStyle="1" w:styleId="Schedule5">
    <w:name w:val="Schedule 5"/>
    <w:basedOn w:val="Schedule3"/>
    <w:next w:val="Bodytext5Alt5"/>
    <w:uiPriority w:val="98"/>
    <w:qFormat/>
    <w:rsid w:val="00B01B90"/>
    <w:pPr>
      <w:numPr>
        <w:ilvl w:val="4"/>
      </w:numPr>
      <w:ind w:left="3403" w:hanging="851"/>
    </w:pPr>
  </w:style>
  <w:style w:type="paragraph" w:customStyle="1" w:styleId="ScheduleNumbered2">
    <w:name w:val="Schedule Numbered 2"/>
    <w:basedOn w:val="Schedule2"/>
    <w:uiPriority w:val="98"/>
    <w:qFormat/>
    <w:rsid w:val="00B01B90"/>
    <w:pPr>
      <w:keepNext w:val="0"/>
    </w:pPr>
    <w:rPr>
      <w:b w:val="0"/>
    </w:rPr>
  </w:style>
  <w:style w:type="paragraph" w:customStyle="1" w:styleId="ScheduleNumbered3">
    <w:name w:val="Schedule Numbered 3"/>
    <w:basedOn w:val="Schedule3"/>
    <w:uiPriority w:val="98"/>
    <w:qFormat/>
    <w:rsid w:val="00B01B90"/>
    <w:pPr>
      <w:keepNext w:val="0"/>
    </w:pPr>
    <w:rPr>
      <w:b w:val="0"/>
    </w:rPr>
  </w:style>
  <w:style w:type="paragraph" w:customStyle="1" w:styleId="FrontPage-PartySeparator">
    <w:name w:val="Front Page - Party Separator"/>
    <w:basedOn w:val="Tablebody0"/>
    <w:next w:val="FrontPage-PartyTitle"/>
    <w:uiPriority w:val="98"/>
    <w:qFormat/>
    <w:rsid w:val="00B01B90"/>
    <w:pPr>
      <w:jc w:val="center"/>
    </w:pPr>
  </w:style>
  <w:style w:type="paragraph" w:customStyle="1" w:styleId="FrontPage-PartyTitle">
    <w:name w:val="Front Page - Party Title"/>
    <w:basedOn w:val="Tablebody0"/>
    <w:next w:val="FrontPage-PartySeparator"/>
    <w:uiPriority w:val="98"/>
    <w:qFormat/>
    <w:rsid w:val="00B01B90"/>
    <w:pPr>
      <w:jc w:val="center"/>
    </w:pPr>
    <w:rPr>
      <w:caps/>
    </w:rPr>
  </w:style>
  <w:style w:type="paragraph" w:customStyle="1" w:styleId="Tabledash1">
    <w:name w:val="Table dash 1"/>
    <w:basedOn w:val="Tablebody0"/>
    <w:uiPriority w:val="98"/>
    <w:qFormat/>
    <w:rsid w:val="00B01B90"/>
    <w:pPr>
      <w:numPr>
        <w:ilvl w:val="1"/>
        <w:numId w:val="13"/>
      </w:numPr>
    </w:pPr>
  </w:style>
  <w:style w:type="paragraph" w:customStyle="1" w:styleId="Tabledash2">
    <w:name w:val="Table dash 2"/>
    <w:basedOn w:val="Tablebody0"/>
    <w:uiPriority w:val="98"/>
    <w:qFormat/>
    <w:rsid w:val="00B01B90"/>
    <w:pPr>
      <w:numPr>
        <w:ilvl w:val="2"/>
        <w:numId w:val="13"/>
      </w:numPr>
    </w:pPr>
  </w:style>
  <w:style w:type="paragraph" w:customStyle="1" w:styleId="Tabledash3">
    <w:name w:val="Table dash 3"/>
    <w:basedOn w:val="Tablebody0"/>
    <w:uiPriority w:val="98"/>
    <w:qFormat/>
    <w:rsid w:val="00B01B90"/>
    <w:pPr>
      <w:numPr>
        <w:ilvl w:val="3"/>
        <w:numId w:val="13"/>
      </w:numPr>
    </w:pPr>
  </w:style>
  <w:style w:type="paragraph" w:customStyle="1" w:styleId="Tabledash4">
    <w:name w:val="Table dash 4"/>
    <w:basedOn w:val="Tablebody0"/>
    <w:uiPriority w:val="98"/>
    <w:qFormat/>
    <w:rsid w:val="00B01B90"/>
    <w:pPr>
      <w:numPr>
        <w:ilvl w:val="4"/>
        <w:numId w:val="13"/>
      </w:numPr>
    </w:pPr>
  </w:style>
  <w:style w:type="paragraph" w:customStyle="1" w:styleId="Tabledash5">
    <w:name w:val="Table dash 5"/>
    <w:basedOn w:val="Tablebody0"/>
    <w:uiPriority w:val="98"/>
    <w:qFormat/>
    <w:rsid w:val="00B01B90"/>
    <w:pPr>
      <w:numPr>
        <w:ilvl w:val="5"/>
        <w:numId w:val="13"/>
      </w:numPr>
    </w:pPr>
  </w:style>
  <w:style w:type="paragraph" w:customStyle="1" w:styleId="Parties">
    <w:name w:val="Parties"/>
    <w:basedOn w:val="Normal"/>
    <w:uiPriority w:val="90"/>
    <w:qFormat/>
    <w:rsid w:val="00B01B90"/>
    <w:pPr>
      <w:numPr>
        <w:numId w:val="11"/>
      </w:numPr>
      <w:tabs>
        <w:tab w:val="clear" w:pos="851"/>
      </w:tabs>
      <w:spacing w:line="240" w:lineRule="auto"/>
      <w:jc w:val="both"/>
    </w:pPr>
    <w:rPr>
      <w:rFonts w:ascii="Times New Roman" w:hAnsi="Times New Roman" w:cs="Times New Roman"/>
    </w:rPr>
  </w:style>
  <w:style w:type="paragraph" w:customStyle="1" w:styleId="Recital">
    <w:name w:val="Recital"/>
    <w:basedOn w:val="Normal"/>
    <w:uiPriority w:val="90"/>
    <w:qFormat/>
    <w:rsid w:val="00B01B90"/>
    <w:pPr>
      <w:numPr>
        <w:numId w:val="12"/>
      </w:numPr>
      <w:spacing w:line="240" w:lineRule="auto"/>
      <w:jc w:val="both"/>
    </w:pPr>
    <w:rPr>
      <w:rFonts w:ascii="Times New Roman" w:hAnsi="Times New Roman" w:cs="Times New Roman"/>
    </w:rPr>
  </w:style>
  <w:style w:type="paragraph" w:customStyle="1" w:styleId="Frontpage-Heading">
    <w:name w:val="Front page - Heading"/>
    <w:basedOn w:val="Tablebody0"/>
    <w:next w:val="Normal"/>
    <w:uiPriority w:val="91"/>
    <w:qFormat/>
    <w:rsid w:val="00B01B90"/>
    <w:pPr>
      <w:jc w:val="center"/>
    </w:pPr>
    <w:rPr>
      <w:b/>
      <w:sz w:val="28"/>
      <w:szCs w:val="24"/>
    </w:rPr>
  </w:style>
  <w:style w:type="paragraph" w:customStyle="1" w:styleId="Frontpage-Subheading">
    <w:name w:val="Front page - Subheading"/>
    <w:basedOn w:val="Tablebody0"/>
    <w:uiPriority w:val="91"/>
    <w:qFormat/>
    <w:rsid w:val="00B01B90"/>
    <w:pPr>
      <w:jc w:val="center"/>
    </w:pPr>
  </w:style>
  <w:style w:type="paragraph" w:customStyle="1" w:styleId="Schedule-Subtitle">
    <w:name w:val="Schedule - Subtitle"/>
    <w:basedOn w:val="Normal"/>
    <w:next w:val="Bodytext0Alt0"/>
    <w:uiPriority w:val="92"/>
    <w:qFormat/>
    <w:rsid w:val="00B01B90"/>
    <w:pPr>
      <w:spacing w:after="600" w:line="240" w:lineRule="auto"/>
      <w:jc w:val="center"/>
    </w:pPr>
    <w:rPr>
      <w:rFonts w:ascii="Times New Roman" w:hAnsi="Times New Roman" w:cs="Times New Roman"/>
      <w:b/>
      <w:sz w:val="24"/>
      <w:szCs w:val="24"/>
    </w:rPr>
  </w:style>
  <w:style w:type="paragraph" w:customStyle="1" w:styleId="Schedule-Title">
    <w:name w:val="Schedule - Title"/>
    <w:basedOn w:val="Normal"/>
    <w:next w:val="Schedule-Subtitle"/>
    <w:uiPriority w:val="92"/>
    <w:qFormat/>
    <w:rsid w:val="00B01B90"/>
    <w:pPr>
      <w:keepNext/>
      <w:pageBreakBefore/>
      <w:spacing w:after="100" w:line="240" w:lineRule="auto"/>
      <w:jc w:val="center"/>
      <w:outlineLvl w:val="0"/>
    </w:pPr>
    <w:rPr>
      <w:rFonts w:ascii="Times New Roman" w:hAnsi="Times New Roman" w:cs="Times New Roman"/>
      <w:b/>
      <w:sz w:val="24"/>
      <w:szCs w:val="24"/>
    </w:rPr>
  </w:style>
  <w:style w:type="paragraph" w:customStyle="1" w:styleId="Tabledash0">
    <w:name w:val="Table dash 0"/>
    <w:basedOn w:val="Tablebody0"/>
    <w:uiPriority w:val="98"/>
    <w:qFormat/>
    <w:rsid w:val="00B01B90"/>
    <w:pPr>
      <w:numPr>
        <w:numId w:val="13"/>
      </w:numPr>
    </w:pPr>
  </w:style>
  <w:style w:type="paragraph" w:customStyle="1" w:styleId="Tableletterlowercase0">
    <w:name w:val="Table letter lowercase 0"/>
    <w:basedOn w:val="Tablebody0"/>
    <w:uiPriority w:val="98"/>
    <w:qFormat/>
    <w:rsid w:val="00B01B90"/>
    <w:pPr>
      <w:numPr>
        <w:numId w:val="14"/>
      </w:numPr>
    </w:pPr>
  </w:style>
  <w:style w:type="paragraph" w:customStyle="1" w:styleId="Tableletterlowercase1">
    <w:name w:val="Table letter lowercase 1"/>
    <w:basedOn w:val="Tablebody0"/>
    <w:uiPriority w:val="98"/>
    <w:qFormat/>
    <w:rsid w:val="00B01B90"/>
    <w:pPr>
      <w:numPr>
        <w:ilvl w:val="1"/>
        <w:numId w:val="14"/>
      </w:numPr>
    </w:pPr>
  </w:style>
  <w:style w:type="paragraph" w:customStyle="1" w:styleId="Tableletterlowercase2">
    <w:name w:val="Table letter lowercase 2"/>
    <w:basedOn w:val="Tablebody0"/>
    <w:uiPriority w:val="98"/>
    <w:qFormat/>
    <w:rsid w:val="00B01B90"/>
    <w:pPr>
      <w:numPr>
        <w:ilvl w:val="2"/>
        <w:numId w:val="14"/>
      </w:numPr>
    </w:pPr>
  </w:style>
  <w:style w:type="paragraph" w:customStyle="1" w:styleId="Tableletterlowercase3">
    <w:name w:val="Table letter lowercase 3"/>
    <w:basedOn w:val="Tablebody0"/>
    <w:uiPriority w:val="98"/>
    <w:qFormat/>
    <w:rsid w:val="00B01B90"/>
    <w:pPr>
      <w:numPr>
        <w:ilvl w:val="3"/>
        <w:numId w:val="14"/>
      </w:numPr>
    </w:pPr>
  </w:style>
  <w:style w:type="paragraph" w:customStyle="1" w:styleId="Tableletterlowercase4">
    <w:name w:val="Table letter lowercase 4"/>
    <w:basedOn w:val="Tablebody0"/>
    <w:uiPriority w:val="98"/>
    <w:qFormat/>
    <w:rsid w:val="00B01B90"/>
    <w:pPr>
      <w:numPr>
        <w:ilvl w:val="4"/>
        <w:numId w:val="14"/>
      </w:numPr>
    </w:pPr>
  </w:style>
  <w:style w:type="paragraph" w:customStyle="1" w:styleId="Tableletterlowercase5">
    <w:name w:val="Table letter lowercase 5"/>
    <w:basedOn w:val="Tablebody0"/>
    <w:uiPriority w:val="98"/>
    <w:qFormat/>
    <w:rsid w:val="00B01B90"/>
    <w:pPr>
      <w:numPr>
        <w:ilvl w:val="5"/>
        <w:numId w:val="14"/>
      </w:numPr>
    </w:pPr>
  </w:style>
  <w:style w:type="paragraph" w:customStyle="1" w:styleId="Tableletteruppercase0">
    <w:name w:val="Table letter uppercase 0"/>
    <w:basedOn w:val="Tablebody0"/>
    <w:uiPriority w:val="98"/>
    <w:qFormat/>
    <w:rsid w:val="00B01B90"/>
    <w:pPr>
      <w:numPr>
        <w:numId w:val="15"/>
      </w:numPr>
    </w:pPr>
  </w:style>
  <w:style w:type="paragraph" w:customStyle="1" w:styleId="Tableletteruppercase1">
    <w:name w:val="Table letter uppercase 1"/>
    <w:basedOn w:val="Tablebody0"/>
    <w:uiPriority w:val="98"/>
    <w:qFormat/>
    <w:rsid w:val="00B01B90"/>
    <w:pPr>
      <w:numPr>
        <w:ilvl w:val="1"/>
        <w:numId w:val="15"/>
      </w:numPr>
    </w:pPr>
  </w:style>
  <w:style w:type="paragraph" w:customStyle="1" w:styleId="Tableletteruppercase2">
    <w:name w:val="Table letter uppercase 2"/>
    <w:basedOn w:val="Tablebody0"/>
    <w:uiPriority w:val="98"/>
    <w:qFormat/>
    <w:rsid w:val="00B01B90"/>
    <w:pPr>
      <w:numPr>
        <w:ilvl w:val="2"/>
        <w:numId w:val="15"/>
      </w:numPr>
    </w:pPr>
  </w:style>
  <w:style w:type="paragraph" w:customStyle="1" w:styleId="Tableletteruppercase3">
    <w:name w:val="Table letter uppercase 3"/>
    <w:basedOn w:val="Tablebody0"/>
    <w:uiPriority w:val="98"/>
    <w:qFormat/>
    <w:rsid w:val="00B01B90"/>
    <w:pPr>
      <w:numPr>
        <w:ilvl w:val="3"/>
        <w:numId w:val="15"/>
      </w:numPr>
    </w:pPr>
  </w:style>
  <w:style w:type="paragraph" w:customStyle="1" w:styleId="Tableletteruppercase4">
    <w:name w:val="Table letter uppercase 4"/>
    <w:basedOn w:val="Tablebody0"/>
    <w:uiPriority w:val="98"/>
    <w:qFormat/>
    <w:rsid w:val="00B01B90"/>
    <w:pPr>
      <w:numPr>
        <w:ilvl w:val="4"/>
        <w:numId w:val="15"/>
      </w:numPr>
    </w:pPr>
  </w:style>
  <w:style w:type="paragraph" w:customStyle="1" w:styleId="Tableletteruppercase5">
    <w:name w:val="Table letter uppercase 5"/>
    <w:basedOn w:val="Tablebody0"/>
    <w:uiPriority w:val="98"/>
    <w:qFormat/>
    <w:rsid w:val="00B01B90"/>
    <w:pPr>
      <w:numPr>
        <w:ilvl w:val="5"/>
        <w:numId w:val="15"/>
      </w:numPr>
    </w:pPr>
  </w:style>
  <w:style w:type="paragraph" w:customStyle="1" w:styleId="Tableromanlowercase0">
    <w:name w:val="Table roman lowercase 0"/>
    <w:basedOn w:val="Tablebody0"/>
    <w:uiPriority w:val="98"/>
    <w:qFormat/>
    <w:rsid w:val="00B01B90"/>
    <w:pPr>
      <w:numPr>
        <w:numId w:val="16"/>
      </w:numPr>
    </w:pPr>
  </w:style>
  <w:style w:type="paragraph" w:customStyle="1" w:styleId="Tableromanlowercase1">
    <w:name w:val="Table roman lowercase 1"/>
    <w:basedOn w:val="Tablebody0"/>
    <w:uiPriority w:val="98"/>
    <w:qFormat/>
    <w:rsid w:val="00B01B90"/>
    <w:pPr>
      <w:numPr>
        <w:ilvl w:val="1"/>
        <w:numId w:val="16"/>
      </w:numPr>
    </w:pPr>
  </w:style>
  <w:style w:type="paragraph" w:customStyle="1" w:styleId="Tableromanlowercase2">
    <w:name w:val="Table roman lowercase 2"/>
    <w:basedOn w:val="Tablebody0"/>
    <w:uiPriority w:val="98"/>
    <w:qFormat/>
    <w:rsid w:val="00B01B90"/>
    <w:pPr>
      <w:numPr>
        <w:ilvl w:val="2"/>
        <w:numId w:val="16"/>
      </w:numPr>
    </w:pPr>
  </w:style>
  <w:style w:type="paragraph" w:customStyle="1" w:styleId="Tableromanlowercase3">
    <w:name w:val="Table roman lowercase 3"/>
    <w:basedOn w:val="Tablebody0"/>
    <w:uiPriority w:val="98"/>
    <w:qFormat/>
    <w:rsid w:val="00B01B90"/>
    <w:pPr>
      <w:numPr>
        <w:ilvl w:val="3"/>
        <w:numId w:val="16"/>
      </w:numPr>
    </w:pPr>
  </w:style>
  <w:style w:type="paragraph" w:customStyle="1" w:styleId="Tableromanlowercase4">
    <w:name w:val="Table roman lowercase 4"/>
    <w:basedOn w:val="Tablebody0"/>
    <w:uiPriority w:val="98"/>
    <w:qFormat/>
    <w:rsid w:val="00B01B90"/>
    <w:pPr>
      <w:numPr>
        <w:ilvl w:val="4"/>
        <w:numId w:val="16"/>
      </w:numPr>
    </w:pPr>
  </w:style>
  <w:style w:type="paragraph" w:customStyle="1" w:styleId="Tableromanlowercase5">
    <w:name w:val="Table roman lowercase 5"/>
    <w:basedOn w:val="Tablebody0"/>
    <w:uiPriority w:val="98"/>
    <w:qFormat/>
    <w:rsid w:val="00B01B90"/>
    <w:pPr>
      <w:numPr>
        <w:ilvl w:val="5"/>
        <w:numId w:val="16"/>
      </w:numPr>
    </w:pPr>
  </w:style>
  <w:style w:type="paragraph" w:customStyle="1" w:styleId="Tableromanuppercase0">
    <w:name w:val="Table roman uppercase 0"/>
    <w:basedOn w:val="Tablebody0"/>
    <w:uiPriority w:val="98"/>
    <w:qFormat/>
    <w:rsid w:val="00B01B90"/>
    <w:pPr>
      <w:numPr>
        <w:numId w:val="17"/>
      </w:numPr>
    </w:pPr>
  </w:style>
  <w:style w:type="paragraph" w:customStyle="1" w:styleId="Tableromanuppercase1">
    <w:name w:val="Table roman uppercase 1"/>
    <w:basedOn w:val="Tablebody0"/>
    <w:uiPriority w:val="98"/>
    <w:qFormat/>
    <w:rsid w:val="00B01B90"/>
    <w:pPr>
      <w:numPr>
        <w:ilvl w:val="1"/>
        <w:numId w:val="17"/>
      </w:numPr>
    </w:pPr>
  </w:style>
  <w:style w:type="paragraph" w:customStyle="1" w:styleId="Tableromanuppercase2">
    <w:name w:val="Table roman uppercase 2"/>
    <w:basedOn w:val="Tablebody0"/>
    <w:uiPriority w:val="98"/>
    <w:qFormat/>
    <w:rsid w:val="00B01B90"/>
    <w:pPr>
      <w:numPr>
        <w:ilvl w:val="2"/>
        <w:numId w:val="17"/>
      </w:numPr>
    </w:pPr>
  </w:style>
  <w:style w:type="paragraph" w:customStyle="1" w:styleId="Tableromanuppercase3">
    <w:name w:val="Table roman uppercase 3"/>
    <w:basedOn w:val="Tablebody0"/>
    <w:uiPriority w:val="98"/>
    <w:qFormat/>
    <w:rsid w:val="00B01B90"/>
    <w:pPr>
      <w:numPr>
        <w:ilvl w:val="3"/>
        <w:numId w:val="17"/>
      </w:numPr>
    </w:pPr>
  </w:style>
  <w:style w:type="paragraph" w:customStyle="1" w:styleId="Tableromanuppercase4">
    <w:name w:val="Table roman uppercase 4"/>
    <w:basedOn w:val="Tablebody0"/>
    <w:uiPriority w:val="98"/>
    <w:qFormat/>
    <w:rsid w:val="00B01B90"/>
    <w:pPr>
      <w:numPr>
        <w:ilvl w:val="4"/>
        <w:numId w:val="17"/>
      </w:numPr>
    </w:pPr>
  </w:style>
  <w:style w:type="paragraph" w:customStyle="1" w:styleId="Tableromanuppercase5">
    <w:name w:val="Table roman uppercase 5"/>
    <w:basedOn w:val="Tablebody0"/>
    <w:uiPriority w:val="98"/>
    <w:qFormat/>
    <w:rsid w:val="00B01B90"/>
    <w:pPr>
      <w:numPr>
        <w:ilvl w:val="5"/>
        <w:numId w:val="17"/>
      </w:numPr>
    </w:pPr>
  </w:style>
  <w:style w:type="paragraph" w:styleId="Header">
    <w:name w:val="header"/>
    <w:basedOn w:val="Bodytext0Alt0"/>
    <w:link w:val="HeaderChar"/>
    <w:uiPriority w:val="99"/>
    <w:unhideWhenUsed/>
    <w:rsid w:val="00B01B90"/>
    <w:pPr>
      <w:tabs>
        <w:tab w:val="center" w:pos="4536"/>
        <w:tab w:val="right" w:pos="9072"/>
      </w:tabs>
    </w:pPr>
  </w:style>
  <w:style w:type="character" w:customStyle="1" w:styleId="HeaderChar">
    <w:name w:val="Header Char"/>
    <w:basedOn w:val="DefaultParagraphFont"/>
    <w:link w:val="Header"/>
    <w:uiPriority w:val="99"/>
    <w:rsid w:val="00B01B90"/>
    <w:rPr>
      <w:rFonts w:ascii="Times New Roman" w:hAnsi="Times New Roman" w:cs="Times New Roman"/>
    </w:rPr>
  </w:style>
  <w:style w:type="character" w:customStyle="1" w:styleId="Hyperlink1">
    <w:name w:val="Hyperlink1"/>
    <w:basedOn w:val="DefaultParagraphFont"/>
    <w:uiPriority w:val="99"/>
    <w:unhideWhenUsed/>
    <w:rsid w:val="00B01B90"/>
    <w:rPr>
      <w:color w:val="A72A15"/>
      <w:u w:val="single"/>
    </w:rPr>
  </w:style>
  <w:style w:type="numbering" w:customStyle="1" w:styleId="Style1">
    <w:name w:val="Style1"/>
    <w:uiPriority w:val="99"/>
    <w:rsid w:val="00B01B90"/>
    <w:pPr>
      <w:numPr>
        <w:numId w:val="18"/>
      </w:numPr>
    </w:pPr>
  </w:style>
  <w:style w:type="paragraph" w:customStyle="1" w:styleId="HEADING0Ctrl0">
    <w:name w:val="HEADING 0 [Ctrl+0]"/>
    <w:basedOn w:val="Normal"/>
    <w:next w:val="Bodytext0Alt0"/>
    <w:qFormat/>
    <w:rsid w:val="00B01B90"/>
    <w:pPr>
      <w:keepNext/>
      <w:spacing w:before="300" w:line="240" w:lineRule="auto"/>
      <w:jc w:val="both"/>
    </w:pPr>
    <w:rPr>
      <w:rFonts w:ascii="Times New Roman" w:hAnsi="Times New Roman" w:cs="Times New Roman"/>
      <w:b/>
      <w:caps/>
      <w:sz w:val="24"/>
    </w:rPr>
  </w:style>
  <w:style w:type="paragraph" w:styleId="Footer">
    <w:name w:val="footer"/>
    <w:basedOn w:val="Bodytext0Alt0"/>
    <w:link w:val="FooterChar"/>
    <w:uiPriority w:val="99"/>
    <w:rsid w:val="00B01B90"/>
    <w:pPr>
      <w:tabs>
        <w:tab w:val="center" w:pos="4536"/>
        <w:tab w:val="right" w:pos="9072"/>
      </w:tabs>
      <w:spacing w:before="200" w:after="0"/>
      <w:jc w:val="left"/>
    </w:pPr>
    <w:rPr>
      <w:sz w:val="18"/>
    </w:rPr>
  </w:style>
  <w:style w:type="character" w:customStyle="1" w:styleId="FooterChar">
    <w:name w:val="Footer Char"/>
    <w:basedOn w:val="DefaultParagraphFont"/>
    <w:link w:val="Footer"/>
    <w:uiPriority w:val="99"/>
    <w:rsid w:val="00B01B90"/>
    <w:rPr>
      <w:rFonts w:ascii="Times New Roman" w:hAnsi="Times New Roman" w:cs="Times New Roman"/>
      <w:sz w:val="18"/>
    </w:rPr>
  </w:style>
  <w:style w:type="character" w:customStyle="1" w:styleId="Heading6Char">
    <w:name w:val="Heading 6 Char"/>
    <w:basedOn w:val="DefaultParagraphFont"/>
    <w:link w:val="Heading6"/>
    <w:uiPriority w:val="9"/>
    <w:semiHidden/>
    <w:rsid w:val="00B01B90"/>
    <w:rPr>
      <w:rFonts w:ascii="Cambria" w:eastAsia="Times New Roman" w:hAnsi="Cambria" w:cs="Times New Roman"/>
      <w:i/>
      <w:iCs/>
      <w:color w:val="4F5959"/>
      <w:lang w:val="en-GB"/>
    </w:rPr>
  </w:style>
  <w:style w:type="character" w:customStyle="1" w:styleId="Heading7Char">
    <w:name w:val="Heading 7 Char"/>
    <w:basedOn w:val="DefaultParagraphFont"/>
    <w:link w:val="Heading7"/>
    <w:uiPriority w:val="9"/>
    <w:semiHidden/>
    <w:rsid w:val="00B01B90"/>
    <w:rPr>
      <w:rFonts w:ascii="Cambria" w:eastAsia="Times New Roman" w:hAnsi="Cambria" w:cs="Times New Roman"/>
      <w:i/>
      <w:iCs/>
      <w:color w:val="404040"/>
      <w:lang w:val="en-GB"/>
    </w:rPr>
  </w:style>
  <w:style w:type="character" w:customStyle="1" w:styleId="Heading8Char">
    <w:name w:val="Heading 8 Char"/>
    <w:basedOn w:val="DefaultParagraphFont"/>
    <w:link w:val="Heading8"/>
    <w:uiPriority w:val="9"/>
    <w:semiHidden/>
    <w:rsid w:val="00B01B90"/>
    <w:rPr>
      <w:rFonts w:ascii="Cambria" w:eastAsia="Times New Roman" w:hAnsi="Cambria" w:cs="Times New Roman"/>
      <w:color w:val="404040"/>
      <w:sz w:val="20"/>
      <w:szCs w:val="20"/>
      <w:lang w:val="en-GB"/>
    </w:rPr>
  </w:style>
  <w:style w:type="character" w:customStyle="1" w:styleId="Heading9Char">
    <w:name w:val="Heading 9 Char"/>
    <w:basedOn w:val="DefaultParagraphFont"/>
    <w:link w:val="Heading9"/>
    <w:uiPriority w:val="9"/>
    <w:semiHidden/>
    <w:rsid w:val="00B01B90"/>
    <w:rPr>
      <w:rFonts w:ascii="Cambria" w:eastAsia="Times New Roman" w:hAnsi="Cambria" w:cs="Times New Roman"/>
      <w:i/>
      <w:iCs/>
      <w:color w:val="404040"/>
      <w:sz w:val="20"/>
      <w:szCs w:val="20"/>
      <w:lang w:val="en-GB"/>
    </w:rPr>
  </w:style>
  <w:style w:type="table" w:customStyle="1" w:styleId="TableGrid1">
    <w:name w:val="Table Grid1"/>
    <w:basedOn w:val="TableNormal"/>
    <w:next w:val="TableGrid"/>
    <w:uiPriority w:val="59"/>
    <w:rsid w:val="00B01B90"/>
    <w:pPr>
      <w:spacing w:after="0" w:line="240" w:lineRule="auto"/>
      <w:jc w:val="both"/>
    </w:pPr>
    <w:rPr>
      <w:rFonts w:ascii="Times New Roman" w:hAnsi="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heduleNumbered4">
    <w:name w:val="Schedule Numbered 4"/>
    <w:basedOn w:val="Schedule4"/>
    <w:uiPriority w:val="98"/>
    <w:qFormat/>
    <w:rsid w:val="00B01B90"/>
    <w:pPr>
      <w:keepNext w:val="0"/>
    </w:pPr>
    <w:rPr>
      <w:b w:val="0"/>
    </w:rPr>
  </w:style>
  <w:style w:type="paragraph" w:customStyle="1" w:styleId="ScheduleNumbered5">
    <w:name w:val="Schedule Numbered 5"/>
    <w:basedOn w:val="Schedule5"/>
    <w:uiPriority w:val="98"/>
    <w:qFormat/>
    <w:rsid w:val="00B01B90"/>
    <w:pPr>
      <w:keepNext w:val="0"/>
    </w:pPr>
    <w:rPr>
      <w:b w:val="0"/>
    </w:rPr>
  </w:style>
  <w:style w:type="paragraph" w:customStyle="1" w:styleId="NumberedText1CtrlAlt1">
    <w:name w:val="Numbered Text 1 [Ctrl+Alt+1]"/>
    <w:basedOn w:val="Heading1"/>
    <w:uiPriority w:val="1"/>
    <w:qFormat/>
    <w:rsid w:val="00B01B90"/>
    <w:pPr>
      <w:keepNext w:val="0"/>
      <w:keepLines w:val="0"/>
      <w:spacing w:before="0" w:after="200" w:line="240" w:lineRule="auto"/>
      <w:ind w:left="851" w:hanging="851"/>
      <w:jc w:val="both"/>
      <w:outlineLvl w:val="9"/>
    </w:pPr>
    <w:rPr>
      <w:rFonts w:ascii="Times New Roman" w:hAnsi="Times New Roman"/>
      <w:b w:val="0"/>
      <w:color w:val="000000"/>
      <w:sz w:val="22"/>
    </w:rPr>
  </w:style>
  <w:style w:type="paragraph" w:customStyle="1" w:styleId="Numberedtext2CtrlAlt2">
    <w:name w:val="Numbered text 2 [Ctrl+Alt+2]"/>
    <w:basedOn w:val="Heading2"/>
    <w:uiPriority w:val="1"/>
    <w:qFormat/>
    <w:rsid w:val="00B01B90"/>
  </w:style>
  <w:style w:type="paragraph" w:customStyle="1" w:styleId="Numberedtext3CtrlAlt3">
    <w:name w:val="Numbered text 3 [Ctrl+Alt+3]"/>
    <w:basedOn w:val="Heading3"/>
    <w:uiPriority w:val="1"/>
    <w:qFormat/>
    <w:rsid w:val="00B01B90"/>
  </w:style>
  <w:style w:type="paragraph" w:customStyle="1" w:styleId="Numberedtext4CtrlAlt4">
    <w:name w:val="Numbered text 4 [Ctrl+Alt+4]"/>
    <w:basedOn w:val="Heading4"/>
    <w:uiPriority w:val="1"/>
    <w:qFormat/>
    <w:rsid w:val="00B01B90"/>
    <w:pPr>
      <w:keepNext w:val="0"/>
      <w:keepLines w:val="0"/>
      <w:outlineLvl w:val="9"/>
    </w:pPr>
    <w:rPr>
      <w:b w:val="0"/>
    </w:rPr>
  </w:style>
  <w:style w:type="paragraph" w:customStyle="1" w:styleId="Numberedtext5CtrlAlt5">
    <w:name w:val="Numbered text 5 [Ctrl+Alt+5]"/>
    <w:basedOn w:val="Heading5"/>
    <w:uiPriority w:val="1"/>
    <w:qFormat/>
    <w:rsid w:val="00B01B90"/>
    <w:pPr>
      <w:keepNext w:val="0"/>
      <w:keepLines w:val="0"/>
      <w:outlineLvl w:val="9"/>
    </w:pPr>
    <w:rPr>
      <w:b w:val="0"/>
    </w:rPr>
  </w:style>
  <w:style w:type="table" w:customStyle="1" w:styleId="HSTable">
    <w:name w:val="HS Table"/>
    <w:basedOn w:val="TableNormal"/>
    <w:uiPriority w:val="61"/>
    <w:rsid w:val="00B01B90"/>
    <w:pPr>
      <w:spacing w:before="100" w:after="100" w:line="240" w:lineRule="auto"/>
    </w:pPr>
    <w:rPr>
      <w:rFonts w:ascii="Times New Roman" w:hAnsi="Times New Roman" w:cs="Times New Roman"/>
      <w:lang w:val="sv-SE"/>
    </w:rPr>
    <w:tblPr>
      <w:tblStyleRowBandSize w:val="1"/>
      <w:tblStyleColBandSize w:val="1"/>
      <w:tblBorders>
        <w:top w:val="single" w:sz="8" w:space="0" w:color="5D6369"/>
        <w:left w:val="single" w:sz="8" w:space="0" w:color="5D6369"/>
        <w:bottom w:val="single" w:sz="8" w:space="0" w:color="5D6369"/>
        <w:right w:val="single" w:sz="8" w:space="0" w:color="5D6369"/>
        <w:insideV w:val="single" w:sz="8" w:space="0" w:color="5D6369"/>
      </w:tblBorders>
    </w:tblPr>
    <w:tblStylePr w:type="firstRow">
      <w:pPr>
        <w:wordWrap/>
        <w:spacing w:beforeLines="0" w:beforeAutospacing="0" w:afterLines="0" w:afterAutospacing="0" w:line="240" w:lineRule="auto"/>
      </w:pPr>
      <w:rPr>
        <w:b/>
        <w:bCs/>
        <w:color w:val="FFFFFF"/>
      </w:rPr>
      <w:tblPr/>
      <w:tcPr>
        <w:shd w:val="clear" w:color="auto" w:fill="5D6369"/>
      </w:tcPr>
    </w:tblStylePr>
    <w:tblStylePr w:type="lastRow">
      <w:pPr>
        <w:spacing w:before="0" w:after="0" w:line="240" w:lineRule="auto"/>
      </w:pPr>
      <w:rPr>
        <w:b/>
        <w:bCs/>
      </w:rPr>
      <w:tblPr/>
      <w:tcPr>
        <w:tcBorders>
          <w:top w:val="double" w:sz="6" w:space="0" w:color="5D6369"/>
          <w:left w:val="single" w:sz="8" w:space="0" w:color="5D6369"/>
          <w:bottom w:val="single" w:sz="8" w:space="0" w:color="5D6369"/>
          <w:right w:val="single" w:sz="8" w:space="0" w:color="5D6369"/>
          <w:insideV w:val="double" w:sz="6" w:space="0" w:color="5D6369"/>
        </w:tcBorders>
      </w:tcPr>
    </w:tblStylePr>
    <w:tblStylePr w:type="firstCol">
      <w:rPr>
        <w:b w:val="0"/>
        <w:bCs/>
      </w:rPr>
    </w:tblStylePr>
    <w:tblStylePr w:type="lastCol">
      <w:rPr>
        <w:b/>
        <w:bCs/>
      </w:rPr>
    </w:tblStylePr>
    <w:tblStylePr w:type="band1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2Vert">
      <w:tblPr/>
      <w:tcPr>
        <w:tcBorders>
          <w:top w:val="single" w:sz="8" w:space="0" w:color="5D6369"/>
          <w:left w:val="single" w:sz="8" w:space="0" w:color="5D6369"/>
          <w:bottom w:val="single" w:sz="8" w:space="0" w:color="5D6369"/>
          <w:right w:val="single" w:sz="8" w:space="0" w:color="5D6369"/>
          <w:insideH w:val="nil"/>
          <w:insideV w:val="nil"/>
          <w:tl2br w:val="nil"/>
          <w:tr2bl w:val="nil"/>
        </w:tcBorders>
      </w:tcPr>
    </w:tblStylePr>
    <w:tblStylePr w:type="band1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tblStylePr w:type="band2Horz">
      <w:tblPr/>
      <w:tcPr>
        <w:tcBorders>
          <w:top w:val="single" w:sz="8" w:space="0" w:color="5D6369"/>
          <w:left w:val="single" w:sz="8" w:space="0" w:color="5D6369"/>
          <w:bottom w:val="single" w:sz="8" w:space="0" w:color="5D6369"/>
          <w:right w:val="single" w:sz="8" w:space="0" w:color="5D6369"/>
          <w:insideH w:val="nil"/>
          <w:insideV w:val="single" w:sz="8" w:space="0" w:color="5D6369"/>
          <w:tl2br w:val="nil"/>
          <w:tr2bl w:val="nil"/>
        </w:tcBorders>
      </w:tcPr>
    </w:tblStylePr>
  </w:style>
  <w:style w:type="numbering" w:customStyle="1" w:styleId="aHSList">
    <w:name w:val="(a) HS List"/>
    <w:uiPriority w:val="99"/>
    <w:rsid w:val="00B01B90"/>
    <w:pPr>
      <w:numPr>
        <w:numId w:val="21"/>
      </w:numPr>
    </w:pPr>
  </w:style>
  <w:style w:type="paragraph" w:styleId="TOC6">
    <w:name w:val="toc 6"/>
    <w:basedOn w:val="Normal"/>
    <w:next w:val="Normal"/>
    <w:autoRedefine/>
    <w:uiPriority w:val="39"/>
    <w:unhideWhenUsed/>
    <w:rsid w:val="00B01B90"/>
    <w:pPr>
      <w:tabs>
        <w:tab w:val="left" w:pos="2268"/>
        <w:tab w:val="right" w:leader="dot" w:pos="9060"/>
      </w:tabs>
      <w:spacing w:after="100" w:line="240" w:lineRule="auto"/>
      <w:ind w:left="1701"/>
    </w:pPr>
    <w:rPr>
      <w:rFonts w:ascii="Times New Roman" w:hAnsi="Times New Roman" w:cs="Times New Roman"/>
    </w:rPr>
  </w:style>
  <w:style w:type="paragraph" w:styleId="BalloonText">
    <w:name w:val="Balloon Text"/>
    <w:basedOn w:val="Normal"/>
    <w:link w:val="BalloonTextChar"/>
    <w:uiPriority w:val="99"/>
    <w:semiHidden/>
    <w:unhideWhenUsed/>
    <w:rsid w:val="00B01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B90"/>
    <w:rPr>
      <w:rFonts w:ascii="Tahoma" w:hAnsi="Tahoma" w:cs="Tahoma"/>
      <w:sz w:val="16"/>
      <w:szCs w:val="16"/>
    </w:rPr>
  </w:style>
  <w:style w:type="table" w:customStyle="1" w:styleId="MediumShading1-Accent41">
    <w:name w:val="Medium Shading 1 - Accent 41"/>
    <w:basedOn w:val="TableNormal"/>
    <w:next w:val="MediumShading1-Accent4"/>
    <w:uiPriority w:val="63"/>
    <w:rsid w:val="00B01B90"/>
    <w:pPr>
      <w:spacing w:after="0" w:line="240" w:lineRule="auto"/>
    </w:pPr>
    <w:rPr>
      <w:rFonts w:ascii="Times New Roman" w:hAnsi="Times New Roman" w:cs="Times New Roman"/>
      <w:lang w:val="sv-SE"/>
    </w:rPr>
    <w:tblPr>
      <w:tblStyleRowBandSize w:val="1"/>
      <w:tblStyleColBandSize w:val="1"/>
      <w:tblBorders>
        <w:top w:val="single" w:sz="8" w:space="0" w:color="828991"/>
        <w:left w:val="single" w:sz="8" w:space="0" w:color="828991"/>
        <w:bottom w:val="single" w:sz="8" w:space="0" w:color="828991"/>
        <w:right w:val="single" w:sz="8" w:space="0" w:color="828991"/>
        <w:insideH w:val="single" w:sz="8" w:space="0" w:color="828991"/>
      </w:tblBorders>
    </w:tblPr>
    <w:tblStylePr w:type="firstRow">
      <w:pPr>
        <w:spacing w:before="0" w:after="0" w:line="240" w:lineRule="auto"/>
      </w:pPr>
      <w:rPr>
        <w:b/>
        <w:bCs/>
        <w:color w:val="FFFFFF"/>
      </w:rPr>
      <w:tblPr/>
      <w:tcPr>
        <w:tcBorders>
          <w:top w:val="single" w:sz="8" w:space="0" w:color="828991"/>
          <w:left w:val="single" w:sz="8" w:space="0" w:color="828991"/>
          <w:bottom w:val="single" w:sz="8" w:space="0" w:color="828991"/>
          <w:right w:val="single" w:sz="8" w:space="0" w:color="828991"/>
          <w:insideH w:val="nil"/>
          <w:insideV w:val="nil"/>
        </w:tcBorders>
        <w:shd w:val="clear" w:color="auto" w:fill="5D6369"/>
      </w:tcPr>
    </w:tblStylePr>
    <w:tblStylePr w:type="lastRow">
      <w:pPr>
        <w:spacing w:before="0" w:after="0" w:line="240" w:lineRule="auto"/>
      </w:pPr>
      <w:rPr>
        <w:b/>
        <w:bCs/>
      </w:rPr>
      <w:tblPr/>
      <w:tcPr>
        <w:tcBorders>
          <w:top w:val="double" w:sz="6" w:space="0" w:color="828991"/>
          <w:left w:val="single" w:sz="8" w:space="0" w:color="828991"/>
          <w:bottom w:val="single" w:sz="8" w:space="0" w:color="828991"/>
          <w:right w:val="single" w:sz="8" w:space="0" w:color="828991"/>
          <w:insideH w:val="nil"/>
          <w:insideV w:val="nil"/>
        </w:tcBorders>
      </w:tcPr>
    </w:tblStylePr>
    <w:tblStylePr w:type="firstCol">
      <w:rPr>
        <w:b/>
        <w:bCs/>
      </w:rPr>
    </w:tblStylePr>
    <w:tblStylePr w:type="lastCol">
      <w:rPr>
        <w:b/>
        <w:bCs/>
      </w:rPr>
    </w:tblStylePr>
    <w:tblStylePr w:type="band1Vert">
      <w:tblPr/>
      <w:tcPr>
        <w:shd w:val="clear" w:color="auto" w:fill="D6D8DA"/>
      </w:tcPr>
    </w:tblStylePr>
    <w:tblStylePr w:type="band1Horz">
      <w:tblPr/>
      <w:tcPr>
        <w:tcBorders>
          <w:insideH w:val="nil"/>
          <w:insideV w:val="nil"/>
        </w:tcBorders>
        <w:shd w:val="clear" w:color="auto" w:fill="D6D8DA"/>
      </w:tcPr>
    </w:tblStylePr>
    <w:tblStylePr w:type="band2Horz">
      <w:tblPr/>
      <w:tcPr>
        <w:tcBorders>
          <w:insideH w:val="nil"/>
          <w:insideV w:val="nil"/>
        </w:tcBorders>
      </w:tcPr>
    </w:tblStylePr>
  </w:style>
  <w:style w:type="table" w:customStyle="1" w:styleId="LightGrid-Accent61">
    <w:name w:val="Light Grid - Accent 61"/>
    <w:basedOn w:val="TableNormal"/>
    <w:next w:val="LightGrid-Accent6"/>
    <w:uiPriority w:val="62"/>
    <w:rsid w:val="00B01B90"/>
    <w:pPr>
      <w:spacing w:after="0" w:line="240" w:lineRule="auto"/>
    </w:pPr>
    <w:rPr>
      <w:rFonts w:ascii="Times New Roman" w:hAnsi="Times New Roman" w:cs="Times New Roman"/>
      <w:lang w:val="sv-SE"/>
    </w:rPr>
    <w:tblPr>
      <w:tblStyleRowBandSize w:val="1"/>
      <w:tblStyleColBandSize w:val="1"/>
      <w:tblBorders>
        <w:top w:val="single" w:sz="8" w:space="0" w:color="DDDDDD"/>
        <w:left w:val="single" w:sz="8" w:space="0" w:color="DDDDDD"/>
        <w:bottom w:val="single" w:sz="8" w:space="0" w:color="DDDDDD"/>
        <w:right w:val="single" w:sz="8" w:space="0" w:color="DDDDDD"/>
        <w:insideH w:val="single" w:sz="8" w:space="0" w:color="DDDDDD"/>
        <w:insideV w:val="single" w:sz="8" w:space="0" w:color="DDDDDD"/>
      </w:tblBorders>
    </w:tblPr>
    <w:tblStylePr w:type="firstRow">
      <w:pPr>
        <w:spacing w:before="0" w:after="0" w:line="240" w:lineRule="auto"/>
      </w:pPr>
      <w:rPr>
        <w:rFonts w:ascii="Cambria" w:eastAsia="Times New Roman" w:hAnsi="Cambria" w:cs="Times New Roman"/>
        <w:b/>
        <w:bCs/>
      </w:rPr>
      <w:tblPr/>
      <w:tcPr>
        <w:tcBorders>
          <w:top w:val="single" w:sz="8" w:space="0" w:color="DDDDDD"/>
          <w:left w:val="single" w:sz="8" w:space="0" w:color="DDDDDD"/>
          <w:bottom w:val="single" w:sz="18" w:space="0" w:color="DDDDDD"/>
          <w:right w:val="single" w:sz="8" w:space="0" w:color="DDDDDD"/>
          <w:insideH w:val="nil"/>
          <w:insideV w:val="single" w:sz="8" w:space="0" w:color="DDDDDD"/>
        </w:tcBorders>
      </w:tcPr>
    </w:tblStylePr>
    <w:tblStylePr w:type="lastRow">
      <w:pPr>
        <w:spacing w:before="0" w:after="0" w:line="240" w:lineRule="auto"/>
      </w:pPr>
      <w:rPr>
        <w:rFonts w:ascii="Cambria" w:eastAsia="Times New Roman" w:hAnsi="Cambria" w:cs="Times New Roman"/>
        <w:b/>
        <w:bCs/>
      </w:rPr>
      <w:tblPr/>
      <w:tcPr>
        <w:tcBorders>
          <w:top w:val="double" w:sz="6" w:space="0" w:color="DDDDDD"/>
          <w:left w:val="single" w:sz="8" w:space="0" w:color="DDDDDD"/>
          <w:bottom w:val="single" w:sz="8" w:space="0" w:color="DDDDDD"/>
          <w:right w:val="single" w:sz="8" w:space="0" w:color="DDDDDD"/>
          <w:insideH w:val="nil"/>
          <w:insideV w:val="single" w:sz="8" w:space="0" w:color="DDDDD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DDDDDD"/>
          <w:left w:val="single" w:sz="8" w:space="0" w:color="DDDDDD"/>
          <w:bottom w:val="single" w:sz="8" w:space="0" w:color="DDDDDD"/>
          <w:right w:val="single" w:sz="8" w:space="0" w:color="DDDDDD"/>
        </w:tcBorders>
      </w:tcPr>
    </w:tblStylePr>
    <w:tblStylePr w:type="band1Vert">
      <w:tblPr/>
      <w:tcPr>
        <w:tcBorders>
          <w:top w:val="single" w:sz="8" w:space="0" w:color="DDDDDD"/>
          <w:left w:val="single" w:sz="8" w:space="0" w:color="DDDDDD"/>
          <w:bottom w:val="single" w:sz="8" w:space="0" w:color="DDDDDD"/>
          <w:right w:val="single" w:sz="8" w:space="0" w:color="DDDDDD"/>
        </w:tcBorders>
        <w:shd w:val="clear" w:color="auto" w:fill="F6F6F6"/>
      </w:tcPr>
    </w:tblStylePr>
    <w:tblStylePr w:type="band1Horz">
      <w:tblPr/>
      <w:tcPr>
        <w:tcBorders>
          <w:top w:val="single" w:sz="8" w:space="0" w:color="DDDDDD"/>
          <w:left w:val="single" w:sz="8" w:space="0" w:color="DDDDDD"/>
          <w:bottom w:val="single" w:sz="8" w:space="0" w:color="DDDDDD"/>
          <w:right w:val="single" w:sz="8" w:space="0" w:color="DDDDDD"/>
          <w:insideV w:val="single" w:sz="8" w:space="0" w:color="DDDDDD"/>
        </w:tcBorders>
        <w:shd w:val="clear" w:color="auto" w:fill="F6F6F6"/>
      </w:tcPr>
    </w:tblStylePr>
    <w:tblStylePr w:type="band2Horz">
      <w:tblPr/>
      <w:tcPr>
        <w:tcBorders>
          <w:top w:val="single" w:sz="8" w:space="0" w:color="DDDDDD"/>
          <w:left w:val="single" w:sz="8" w:space="0" w:color="DDDDDD"/>
          <w:bottom w:val="single" w:sz="8" w:space="0" w:color="DDDDDD"/>
          <w:right w:val="single" w:sz="8" w:space="0" w:color="DDDDDD"/>
          <w:insideV w:val="single" w:sz="8" w:space="0" w:color="DDDDDD"/>
        </w:tcBorders>
      </w:tcPr>
    </w:tblStylePr>
  </w:style>
  <w:style w:type="table" w:customStyle="1" w:styleId="LightList1">
    <w:name w:val="Light List1"/>
    <w:basedOn w:val="TableNormal"/>
    <w:next w:val="LightList"/>
    <w:uiPriority w:val="61"/>
    <w:rsid w:val="00B01B90"/>
    <w:pPr>
      <w:spacing w:after="0" w:line="240" w:lineRule="auto"/>
    </w:pPr>
    <w:rPr>
      <w:rFonts w:ascii="Times New Roman" w:hAnsi="Times New Roman" w:cs="Times New Roman"/>
      <w:lang w:val="sv-S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NoList11">
    <w:name w:val="No List11"/>
    <w:next w:val="NoList"/>
    <w:uiPriority w:val="99"/>
    <w:semiHidden/>
    <w:unhideWhenUsed/>
    <w:rsid w:val="00B01B90"/>
  </w:style>
  <w:style w:type="table" w:customStyle="1" w:styleId="TableGrid11">
    <w:name w:val="Table Grid11"/>
    <w:basedOn w:val="TableNormal"/>
    <w:next w:val="TableGrid"/>
    <w:uiPriority w:val="59"/>
    <w:rsid w:val="00B01B90"/>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uiPriority w:val="9"/>
    <w:rsid w:val="00B01B90"/>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uiPriority w:val="9"/>
    <w:semiHidden/>
    <w:rsid w:val="00B01B90"/>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B01B90"/>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B01B90"/>
    <w:rPr>
      <w:color w:val="0000FF" w:themeColor="hyperlink"/>
      <w:u w:val="single"/>
    </w:rPr>
  </w:style>
  <w:style w:type="character" w:customStyle="1" w:styleId="Heading6Char1">
    <w:name w:val="Heading 6 Char1"/>
    <w:basedOn w:val="DefaultParagraphFont"/>
    <w:uiPriority w:val="9"/>
    <w:semiHidden/>
    <w:rsid w:val="00B01B90"/>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B01B90"/>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B01B90"/>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B01B90"/>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0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4">
    <w:name w:val="Medium Shading 1 Accent 4"/>
    <w:basedOn w:val="TableNormal"/>
    <w:uiPriority w:val="63"/>
    <w:rsid w:val="00B01B9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B01B9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1B9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EDE1E-E7B7-446B-BB53-FEABE1C97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6</Pages>
  <Words>5259</Words>
  <Characters>32689</Characters>
  <Application>Microsoft Office Word</Application>
  <DocSecurity>0</DocSecurity>
  <PresentationFormat/>
  <Lines>695</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